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6BB2" w:rsidRDefault="00886BB2" w:rsidP="00886BB2">
      <w:pPr>
        <w:pStyle w:val="CRCoverPage"/>
        <w:tabs>
          <w:tab w:val="right" w:pos="9639"/>
        </w:tabs>
        <w:spacing w:after="0"/>
        <w:rPr>
          <w:b/>
          <w:i/>
          <w:noProof/>
          <w:sz w:val="28"/>
        </w:rPr>
      </w:pPr>
      <w:r>
        <w:rPr>
          <w:b/>
          <w:noProof/>
          <w:sz w:val="24"/>
        </w:rPr>
        <w:t>3GPP TSG-RAN WG2 Meeting #98</w:t>
      </w:r>
      <w:r>
        <w:rPr>
          <w:b/>
          <w:i/>
          <w:noProof/>
          <w:sz w:val="28"/>
        </w:rPr>
        <w:tab/>
      </w:r>
      <w:r w:rsidR="00995CFF" w:rsidRPr="00995CFF">
        <w:rPr>
          <w:b/>
          <w:noProof/>
          <w:sz w:val="28"/>
        </w:rPr>
        <w:t>R2-1704092</w:t>
      </w:r>
    </w:p>
    <w:p w:rsidR="00886BB2" w:rsidRDefault="00886BB2" w:rsidP="00886BB2">
      <w:pPr>
        <w:pStyle w:val="CRCoverPage"/>
        <w:outlineLvl w:val="0"/>
        <w:rPr>
          <w:b/>
          <w:noProof/>
          <w:sz w:val="24"/>
        </w:rPr>
      </w:pPr>
      <w:r>
        <w:rPr>
          <w:b/>
          <w:noProof/>
          <w:sz w:val="24"/>
        </w:rPr>
        <w:t>Hangzhou, China, 15</w:t>
      </w:r>
      <w:r w:rsidRPr="004C41C7">
        <w:rPr>
          <w:b/>
          <w:noProof/>
          <w:sz w:val="24"/>
          <w:vertAlign w:val="superscript"/>
        </w:rPr>
        <w:t>th</w:t>
      </w:r>
      <w:r>
        <w:rPr>
          <w:b/>
          <w:noProof/>
          <w:sz w:val="24"/>
        </w:rPr>
        <w:t>-19</w:t>
      </w:r>
      <w:r w:rsidRPr="004C41C7">
        <w:rPr>
          <w:b/>
          <w:noProof/>
          <w:sz w:val="24"/>
          <w:vertAlign w:val="superscript"/>
        </w:rPr>
        <w:t>th</w:t>
      </w:r>
      <w:r>
        <w:rPr>
          <w:b/>
          <w:noProof/>
          <w:sz w:val="24"/>
        </w:rPr>
        <w:t xml:space="preserve"> May 2017</w:t>
      </w:r>
    </w:p>
    <w:p w:rsidR="00E90E49" w:rsidRPr="00EA3B5C" w:rsidRDefault="00E90E49" w:rsidP="00357380">
      <w:pPr>
        <w:pStyle w:val="3GPPHeader"/>
      </w:pPr>
    </w:p>
    <w:p w:rsidR="00E90E49" w:rsidRPr="00EA3B5C" w:rsidRDefault="003D3C45" w:rsidP="00327997">
      <w:pPr>
        <w:pStyle w:val="3GPPHeader"/>
      </w:pPr>
      <w:r w:rsidRPr="00EA3B5C">
        <w:t>Source:</w:t>
      </w:r>
      <w:r w:rsidR="00E90E49" w:rsidRPr="00EA3B5C">
        <w:tab/>
      </w:r>
      <w:r w:rsidR="00F64C2B" w:rsidRPr="00EA3B5C">
        <w:t>Ericsson</w:t>
      </w:r>
    </w:p>
    <w:p w:rsidR="00E90E49" w:rsidRPr="00EA3B5C" w:rsidRDefault="003D3C45" w:rsidP="00327997">
      <w:pPr>
        <w:pStyle w:val="3GPPHeader"/>
      </w:pPr>
      <w:r w:rsidRPr="00EA3B5C">
        <w:t>Title:</w:t>
      </w:r>
      <w:r w:rsidR="00E90E49" w:rsidRPr="00EA3B5C">
        <w:tab/>
      </w:r>
      <w:r w:rsidR="00995CFF">
        <w:t>R</w:t>
      </w:r>
      <w:r w:rsidR="00656715">
        <w:t>eading SSB time index from PBCH</w:t>
      </w:r>
    </w:p>
    <w:p w:rsidR="00952A24" w:rsidRPr="00327997" w:rsidRDefault="00952A24" w:rsidP="00327997">
      <w:pPr>
        <w:pStyle w:val="3GPPHeader"/>
      </w:pPr>
      <w:r w:rsidRPr="00EA3B5C">
        <w:t>Agenda Item:</w:t>
      </w:r>
      <w:r w:rsidRPr="00EA3B5C">
        <w:tab/>
      </w:r>
      <w:r w:rsidR="00995CFF" w:rsidRPr="00995CFF">
        <w:t>10.4.1.4</w:t>
      </w:r>
    </w:p>
    <w:p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rsidR="00E90E49" w:rsidRPr="00CE0424" w:rsidRDefault="007F75D5" w:rsidP="00CE0424">
      <w:pPr>
        <w:pStyle w:val="Heading1"/>
      </w:pPr>
      <w:r>
        <w:t>Introduction</w:t>
      </w:r>
    </w:p>
    <w:p w:rsidR="00656715" w:rsidRDefault="00B61DAD" w:rsidP="00656715">
      <w:pPr>
        <w:pStyle w:val="BodyText"/>
      </w:pPr>
      <w:r>
        <w:rPr>
          <w:noProof/>
          <w:lang w:val="en-US" w:eastAsia="en-US"/>
        </w:rPr>
        <mc:AlternateContent>
          <mc:Choice Requires="wps">
            <w:drawing>
              <wp:anchor distT="0" distB="0" distL="114300" distR="114300" simplePos="0" relativeHeight="251658240" behindDoc="1" locked="0" layoutInCell="1" allowOverlap="1" wp14:anchorId="3EDA2515" wp14:editId="7A8A525B">
                <wp:simplePos x="0" y="0"/>
                <wp:positionH relativeFrom="margin">
                  <wp:align>left</wp:align>
                </wp:positionH>
                <wp:positionV relativeFrom="paragraph">
                  <wp:posOffset>222250</wp:posOffset>
                </wp:positionV>
                <wp:extent cx="6120765" cy="1391285"/>
                <wp:effectExtent l="0" t="0" r="13335" b="18415"/>
                <wp:wrapSquare wrapText="bothSides"/>
                <wp:docPr id="2" name="Text Box 2"/>
                <wp:cNvGraphicFramePr/>
                <a:graphic xmlns:a="http://schemas.openxmlformats.org/drawingml/2006/main">
                  <a:graphicData uri="http://schemas.microsoft.com/office/word/2010/wordprocessingShape">
                    <wps:wsp>
                      <wps:cNvSpPr txBox="1"/>
                      <wps:spPr>
                        <a:xfrm>
                          <a:off x="0" y="0"/>
                          <a:ext cx="6120765" cy="1391285"/>
                        </a:xfrm>
                        <a:prstGeom prst="rect">
                          <a:avLst/>
                        </a:prstGeom>
                        <a:solidFill>
                          <a:schemeClr val="lt1"/>
                        </a:solidFill>
                        <a:ln w="6350">
                          <a:solidFill>
                            <a:prstClr val="black"/>
                          </a:solidFill>
                        </a:ln>
                      </wps:spPr>
                      <wps:txbx>
                        <w:txbxContent>
                          <w:p w:rsidR="00B61DAD" w:rsidRPr="00132821" w:rsidRDefault="00B61DAD" w:rsidP="00B61DAD">
                            <w:pPr>
                              <w:rPr>
                                <w:rFonts w:eastAsia="MS Mincho"/>
                                <w:b/>
                                <w:u w:val="single"/>
                                <w:lang w:val="en-US" w:eastAsia="ja-JP"/>
                              </w:rPr>
                            </w:pPr>
                            <w:r w:rsidRPr="00AF3E3F">
                              <w:rPr>
                                <w:rFonts w:eastAsia="MS Mincho" w:hint="eastAsia"/>
                                <w:b/>
                                <w:highlight w:val="green"/>
                                <w:u w:val="single"/>
                                <w:lang w:val="en-US" w:eastAsia="ja-JP"/>
                              </w:rPr>
                              <w:t>Agreements:</w:t>
                            </w:r>
                          </w:p>
                          <w:p w:rsidR="00B61DAD" w:rsidRPr="00B61DAD" w:rsidRDefault="00B61DAD" w:rsidP="00B61DAD">
                            <w:pPr>
                              <w:numPr>
                                <w:ilvl w:val="0"/>
                                <w:numId w:val="27"/>
                              </w:numPr>
                              <w:overflowPunct/>
                              <w:autoSpaceDE/>
                              <w:autoSpaceDN/>
                              <w:adjustRightInd/>
                              <w:spacing w:after="0"/>
                              <w:jc w:val="left"/>
                              <w:textAlignment w:val="auto"/>
                              <w:rPr>
                                <w:rFonts w:eastAsia="MS Mincho"/>
                                <w:lang w:val="en-US" w:eastAsia="ja-JP"/>
                              </w:rPr>
                            </w:pPr>
                            <w:r w:rsidRPr="00B61DAD">
                              <w:rPr>
                                <w:rFonts w:eastAsia="MS Mincho"/>
                                <w:lang w:val="en-US" w:eastAsia="ja-JP"/>
                              </w:rPr>
                              <w:t>SS burst set periodicity default value for initial cell selection: 20/20 msec</w:t>
                            </w:r>
                          </w:p>
                          <w:p w:rsidR="00B61DAD" w:rsidRDefault="00B61DAD" w:rsidP="00B61DAD">
                            <w:pPr>
                              <w:numPr>
                                <w:ilvl w:val="1"/>
                                <w:numId w:val="27"/>
                              </w:numPr>
                              <w:overflowPunct/>
                              <w:autoSpaceDE/>
                              <w:autoSpaceDN/>
                              <w:adjustRightInd/>
                              <w:spacing w:after="0"/>
                              <w:jc w:val="left"/>
                              <w:textAlignment w:val="auto"/>
                              <w:rPr>
                                <w:rFonts w:eastAsia="MS Mincho"/>
                                <w:lang w:val="en-US" w:eastAsia="ja-JP"/>
                              </w:rPr>
                            </w:pPr>
                            <w:r w:rsidRPr="00B61DAD">
                              <w:rPr>
                                <w:rFonts w:eastAsia="MS Mincho" w:hint="eastAsia"/>
                                <w:lang w:val="en-US" w:eastAsia="ja-JP"/>
                              </w:rPr>
                              <w:t>Note that RAN1 assumes that RAN4 will investigate requirements</w:t>
                            </w:r>
                          </w:p>
                          <w:p w:rsidR="00D80A69" w:rsidRPr="00D67911" w:rsidRDefault="00D80A69" w:rsidP="00D80A69">
                            <w:pPr>
                              <w:numPr>
                                <w:ilvl w:val="0"/>
                                <w:numId w:val="27"/>
                              </w:numPr>
                              <w:overflowPunct/>
                              <w:autoSpaceDE/>
                              <w:autoSpaceDN/>
                              <w:adjustRightInd/>
                              <w:spacing w:after="0"/>
                              <w:jc w:val="left"/>
                              <w:textAlignment w:val="auto"/>
                              <w:rPr>
                                <w:rFonts w:eastAsia="MS Mincho"/>
                                <w:lang w:val="en-US" w:eastAsia="ja-JP"/>
                              </w:rPr>
                            </w:pPr>
                            <w:r w:rsidRPr="00D67911">
                              <w:rPr>
                                <w:rFonts w:eastAsia="MS Mincho"/>
                                <w:lang w:val="en-US" w:eastAsia="ja-JP"/>
                              </w:rPr>
                              <w:t xml:space="preserve">Time index indication: </w:t>
                            </w:r>
                            <w:r w:rsidRPr="00D67911">
                              <w:rPr>
                                <w:rFonts w:eastAsia="MS Mincho" w:hint="eastAsia"/>
                                <w:lang w:val="en-US" w:eastAsia="ja-JP"/>
                              </w:rPr>
                              <w:t>P</w:t>
                            </w:r>
                            <w:r w:rsidRPr="00D67911">
                              <w:rPr>
                                <w:rFonts w:eastAsia="MS Mincho"/>
                                <w:lang w:val="en-US" w:eastAsia="ja-JP"/>
                              </w:rPr>
                              <w:t>BCH conditioned that mobility and HO related requirements can be met</w:t>
                            </w:r>
                          </w:p>
                          <w:p w:rsidR="00D80A69" w:rsidRPr="00D67911" w:rsidRDefault="00D80A69" w:rsidP="00D80A69">
                            <w:pPr>
                              <w:numPr>
                                <w:ilvl w:val="1"/>
                                <w:numId w:val="27"/>
                              </w:numPr>
                              <w:overflowPunct/>
                              <w:autoSpaceDE/>
                              <w:autoSpaceDN/>
                              <w:adjustRightInd/>
                              <w:spacing w:after="0"/>
                              <w:jc w:val="left"/>
                              <w:textAlignment w:val="auto"/>
                              <w:rPr>
                                <w:rFonts w:eastAsia="MS Mincho"/>
                                <w:lang w:val="en-US" w:eastAsia="ja-JP"/>
                              </w:rPr>
                            </w:pPr>
                            <w:r w:rsidRPr="00D67911">
                              <w:rPr>
                                <w:rFonts w:eastAsia="MS Mincho" w:hint="eastAsia"/>
                                <w:lang w:val="en-US" w:eastAsia="ja-JP"/>
                              </w:rPr>
                              <w:t>Note: RAN1 assumes that RAN2 will check against to RAN2 requirements</w:t>
                            </w:r>
                          </w:p>
                          <w:p w:rsidR="00D80A69" w:rsidRPr="00D67911" w:rsidRDefault="00D80A69" w:rsidP="00D80A69">
                            <w:pPr>
                              <w:numPr>
                                <w:ilvl w:val="0"/>
                                <w:numId w:val="27"/>
                              </w:numPr>
                              <w:overflowPunct/>
                              <w:autoSpaceDE/>
                              <w:autoSpaceDN/>
                              <w:adjustRightInd/>
                              <w:spacing w:after="0"/>
                              <w:jc w:val="left"/>
                              <w:textAlignment w:val="auto"/>
                              <w:rPr>
                                <w:rFonts w:eastAsia="MS Mincho"/>
                                <w:lang w:val="en-US" w:eastAsia="ja-JP"/>
                              </w:rPr>
                            </w:pPr>
                            <w:r w:rsidRPr="00D67911">
                              <w:rPr>
                                <w:rFonts w:eastAsia="MS Mincho"/>
                                <w:lang w:val="en-US" w:eastAsia="ja-JP"/>
                              </w:rPr>
                              <w:t>PBCH BW: 288 subcarriers, 2 OFDM symbols (additional symbols if MIB size larger than assumed)</w:t>
                            </w:r>
                          </w:p>
                          <w:p w:rsidR="00D80A69" w:rsidRPr="00D67911" w:rsidRDefault="00D80A69" w:rsidP="00D80A69">
                            <w:pPr>
                              <w:numPr>
                                <w:ilvl w:val="0"/>
                                <w:numId w:val="27"/>
                              </w:numPr>
                              <w:overflowPunct/>
                              <w:autoSpaceDE/>
                              <w:autoSpaceDN/>
                              <w:adjustRightInd/>
                              <w:spacing w:after="0"/>
                              <w:jc w:val="left"/>
                              <w:textAlignment w:val="auto"/>
                              <w:rPr>
                                <w:rFonts w:eastAsia="MS Mincho"/>
                                <w:lang w:val="en-US" w:eastAsia="ja-JP"/>
                              </w:rPr>
                            </w:pPr>
                            <w:r w:rsidRPr="00D67911">
                              <w:rPr>
                                <w:rFonts w:eastAsia="MS Mincho"/>
                                <w:lang w:val="en-US" w:eastAsia="ja-JP"/>
                              </w:rPr>
                              <w:t>PBCH phase ref</w:t>
                            </w:r>
                            <w:r w:rsidRPr="00D67911">
                              <w:rPr>
                                <w:rFonts w:eastAsia="MS Mincho" w:hint="eastAsia"/>
                                <w:lang w:val="en-US" w:eastAsia="ja-JP"/>
                              </w:rPr>
                              <w:t>erence</w:t>
                            </w:r>
                            <w:r w:rsidRPr="00D67911">
                              <w:rPr>
                                <w:rFonts w:eastAsia="MS Mincho"/>
                                <w:lang w:val="en-US" w:eastAsia="ja-JP"/>
                              </w:rPr>
                              <w:t>: DMRS</w:t>
                            </w:r>
                          </w:p>
                          <w:p w:rsidR="00D80A69" w:rsidRPr="00D67911" w:rsidRDefault="00D80A69" w:rsidP="00D80A69">
                            <w:pPr>
                              <w:numPr>
                                <w:ilvl w:val="0"/>
                                <w:numId w:val="27"/>
                              </w:numPr>
                              <w:overflowPunct/>
                              <w:autoSpaceDE/>
                              <w:autoSpaceDN/>
                              <w:adjustRightInd/>
                              <w:spacing w:after="0"/>
                              <w:jc w:val="left"/>
                              <w:textAlignment w:val="auto"/>
                              <w:rPr>
                                <w:rFonts w:eastAsia="MS Mincho"/>
                                <w:lang w:val="en-US" w:eastAsia="ja-JP"/>
                              </w:rPr>
                            </w:pPr>
                            <w:r w:rsidRPr="00D67911">
                              <w:rPr>
                                <w:rFonts w:eastAsia="MS Mincho"/>
                                <w:lang w:val="en-US" w:eastAsia="ja-JP"/>
                              </w:rPr>
                              <w:t>PBCH TTI: 80</w:t>
                            </w:r>
                            <w:r w:rsidRPr="00D67911">
                              <w:rPr>
                                <w:rFonts w:eastAsia="MS Mincho" w:hint="eastAsia"/>
                                <w:lang w:val="en-US" w:eastAsia="ja-JP"/>
                              </w:rPr>
                              <w:t xml:space="preserve"> </w:t>
                            </w:r>
                            <w:r w:rsidRPr="00D67911">
                              <w:rPr>
                                <w:rFonts w:eastAsia="MS Mincho"/>
                                <w:lang w:val="en-US" w:eastAsia="ja-JP"/>
                              </w:rPr>
                              <w:t>ms</w:t>
                            </w:r>
                            <w:r w:rsidRPr="00D67911">
                              <w:rPr>
                                <w:rFonts w:eastAsia="MS Mincho" w:hint="eastAsia"/>
                                <w:lang w:val="en-US" w:eastAsia="ja-JP"/>
                              </w:rPr>
                              <w:t>ec</w:t>
                            </w:r>
                          </w:p>
                          <w:p w:rsidR="00D80A69" w:rsidRPr="00B61DAD" w:rsidRDefault="00D80A69" w:rsidP="00D80A69">
                            <w:pPr>
                              <w:overflowPunct/>
                              <w:autoSpaceDE/>
                              <w:autoSpaceDN/>
                              <w:adjustRightInd/>
                              <w:spacing w:after="0"/>
                              <w:ind w:left="1440"/>
                              <w:jc w:val="left"/>
                              <w:textAlignment w:val="auto"/>
                              <w:rPr>
                                <w:rFonts w:eastAsia="MS Mincho"/>
                                <w:lang w:val="en-US" w:eastAsia="ja-JP"/>
                              </w:rPr>
                            </w:pPr>
                          </w:p>
                          <w:p w:rsidR="00B61DAD" w:rsidRPr="002301CF" w:rsidRDefault="00B61DAD" w:rsidP="00B61DAD">
                            <w:pPr>
                              <w:overflowPunct/>
                              <w:autoSpaceDE/>
                              <w:autoSpaceDN/>
                              <w:adjustRightInd/>
                              <w:spacing w:after="0"/>
                              <w:jc w:val="left"/>
                              <w:textAlignment w:val="auto"/>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3EDA2515" id="_x0000_t202" coordsize="21600,21600" o:spt="202" path="m,l,21600r21600,l21600,xe">
                <v:stroke joinstyle="miter"/>
                <v:path gradientshapeok="t" o:connecttype="rect"/>
              </v:shapetype>
              <v:shape id="Text Box 2" o:spid="_x0000_s1026" type="#_x0000_t202" style="position:absolute;left:0;text-align:left;margin-left:0;margin-top:17.5pt;width:481.95pt;height:109.55pt;z-index:-251658240;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" fillcolor="white [3201]" strokeweight=".5pt">
                <v:textbox>
                  <w:txbxContent>
                    <w:p w:rsidR="00B61DAD" w:rsidRPr="00132821" w:rsidRDefault="00B61DAD" w:rsidP="00B61DAD">
                      <w:pPr>
                        <w:rPr>
                          <w:rFonts w:eastAsia="MS Mincho"/>
                          <w:b/>
                          <w:u w:val="single"/>
                          <w:lang w:val="en-US" w:eastAsia="ja-JP"/>
                        </w:rPr>
                      </w:pPr>
                      <w:r w:rsidRPr="00AF3E3F">
                        <w:rPr>
                          <w:rFonts w:eastAsia="MS Mincho" w:hint="eastAsia"/>
                          <w:b/>
                          <w:highlight w:val="green"/>
                          <w:u w:val="single"/>
                          <w:lang w:val="en-US" w:eastAsia="ja-JP"/>
                        </w:rPr>
                        <w:t>Agreements:</w:t>
                      </w:r>
                    </w:p>
                    <w:p w:rsidR="00B61DAD" w:rsidRPr="00B61DAD" w:rsidRDefault="00B61DAD" w:rsidP="00B61DAD">
                      <w:pPr>
                        <w:numPr>
                          <w:ilvl w:val="0"/>
                          <w:numId w:val="27"/>
                        </w:numPr>
                        <w:overflowPunct/>
                        <w:autoSpaceDE/>
                        <w:autoSpaceDN/>
                        <w:adjustRightInd/>
                        <w:spacing w:after="0"/>
                        <w:jc w:val="left"/>
                        <w:textAlignment w:val="auto"/>
                        <w:rPr>
                          <w:rFonts w:eastAsia="MS Mincho"/>
                          <w:lang w:val="en-US" w:eastAsia="ja-JP"/>
                        </w:rPr>
                      </w:pPr>
                      <w:r w:rsidRPr="00B61DAD">
                        <w:rPr>
                          <w:rFonts w:eastAsia="MS Mincho"/>
                          <w:lang w:val="en-US" w:eastAsia="ja-JP"/>
                        </w:rPr>
                        <w:t>SS burst set periodicity default value for initial cell selection: 20/20 msec</w:t>
                      </w:r>
                    </w:p>
                    <w:p w:rsidR="00B61DAD" w:rsidRDefault="00B61DAD" w:rsidP="00B61DAD">
                      <w:pPr>
                        <w:numPr>
                          <w:ilvl w:val="1"/>
                          <w:numId w:val="27"/>
                        </w:numPr>
                        <w:overflowPunct/>
                        <w:autoSpaceDE/>
                        <w:autoSpaceDN/>
                        <w:adjustRightInd/>
                        <w:spacing w:after="0"/>
                        <w:jc w:val="left"/>
                        <w:textAlignment w:val="auto"/>
                        <w:rPr>
                          <w:rFonts w:eastAsia="MS Mincho"/>
                          <w:lang w:val="en-US" w:eastAsia="ja-JP"/>
                        </w:rPr>
                      </w:pPr>
                      <w:r w:rsidRPr="00B61DAD">
                        <w:rPr>
                          <w:rFonts w:eastAsia="MS Mincho" w:hint="eastAsia"/>
                          <w:lang w:val="en-US" w:eastAsia="ja-JP"/>
                        </w:rPr>
                        <w:t>Note that RAN1 assumes that RAN4 will investigate requirements</w:t>
                      </w:r>
                    </w:p>
                    <w:p w:rsidR="00D80A69" w:rsidRPr="00D67911" w:rsidRDefault="00D80A69" w:rsidP="00D80A69">
                      <w:pPr>
                        <w:numPr>
                          <w:ilvl w:val="0"/>
                          <w:numId w:val="27"/>
                        </w:numPr>
                        <w:overflowPunct/>
                        <w:autoSpaceDE/>
                        <w:autoSpaceDN/>
                        <w:adjustRightInd/>
                        <w:spacing w:after="0"/>
                        <w:jc w:val="left"/>
                        <w:textAlignment w:val="auto"/>
                        <w:rPr>
                          <w:rFonts w:eastAsia="MS Mincho"/>
                          <w:lang w:val="en-US" w:eastAsia="ja-JP"/>
                        </w:rPr>
                      </w:pPr>
                      <w:r w:rsidRPr="00D67911">
                        <w:rPr>
                          <w:rFonts w:eastAsia="MS Mincho"/>
                          <w:lang w:val="en-US" w:eastAsia="ja-JP"/>
                        </w:rPr>
                        <w:t xml:space="preserve">Time index indication: </w:t>
                      </w:r>
                      <w:r w:rsidRPr="00D67911">
                        <w:rPr>
                          <w:rFonts w:eastAsia="MS Mincho" w:hint="eastAsia"/>
                          <w:lang w:val="en-US" w:eastAsia="ja-JP"/>
                        </w:rPr>
                        <w:t>P</w:t>
                      </w:r>
                      <w:r w:rsidRPr="00D67911">
                        <w:rPr>
                          <w:rFonts w:eastAsia="MS Mincho"/>
                          <w:lang w:val="en-US" w:eastAsia="ja-JP"/>
                        </w:rPr>
                        <w:t>BCH conditioned that mobility and HO related requirements can be met</w:t>
                      </w:r>
                    </w:p>
                    <w:p w:rsidR="00D80A69" w:rsidRPr="00D67911" w:rsidRDefault="00D80A69" w:rsidP="00D80A69">
                      <w:pPr>
                        <w:numPr>
                          <w:ilvl w:val="1"/>
                          <w:numId w:val="27"/>
                        </w:numPr>
                        <w:overflowPunct/>
                        <w:autoSpaceDE/>
                        <w:autoSpaceDN/>
                        <w:adjustRightInd/>
                        <w:spacing w:after="0"/>
                        <w:jc w:val="left"/>
                        <w:textAlignment w:val="auto"/>
                        <w:rPr>
                          <w:rFonts w:eastAsia="MS Mincho"/>
                          <w:lang w:val="en-US" w:eastAsia="ja-JP"/>
                        </w:rPr>
                      </w:pPr>
                      <w:r w:rsidRPr="00D67911">
                        <w:rPr>
                          <w:rFonts w:eastAsia="MS Mincho" w:hint="eastAsia"/>
                          <w:lang w:val="en-US" w:eastAsia="ja-JP"/>
                        </w:rPr>
                        <w:t>Note: RAN1 assumes that RAN2 will check against to RAN2 requirements</w:t>
                      </w:r>
                    </w:p>
                    <w:p w:rsidR="00D80A69" w:rsidRPr="00D67911" w:rsidRDefault="00D80A69" w:rsidP="00D80A69">
                      <w:pPr>
                        <w:numPr>
                          <w:ilvl w:val="0"/>
                          <w:numId w:val="27"/>
                        </w:numPr>
                        <w:overflowPunct/>
                        <w:autoSpaceDE/>
                        <w:autoSpaceDN/>
                        <w:adjustRightInd/>
                        <w:spacing w:after="0"/>
                        <w:jc w:val="left"/>
                        <w:textAlignment w:val="auto"/>
                        <w:rPr>
                          <w:rFonts w:eastAsia="MS Mincho"/>
                          <w:lang w:val="en-US" w:eastAsia="ja-JP"/>
                        </w:rPr>
                      </w:pPr>
                      <w:r w:rsidRPr="00D67911">
                        <w:rPr>
                          <w:rFonts w:eastAsia="MS Mincho"/>
                          <w:lang w:val="en-US" w:eastAsia="ja-JP"/>
                        </w:rPr>
                        <w:t>PBCH BW: 288 subcarriers, 2 OFDM symbols (additional symbols if MIB size larger than assumed)</w:t>
                      </w:r>
                    </w:p>
                    <w:p w:rsidR="00D80A69" w:rsidRPr="00D67911" w:rsidRDefault="00D80A69" w:rsidP="00D80A69">
                      <w:pPr>
                        <w:numPr>
                          <w:ilvl w:val="0"/>
                          <w:numId w:val="27"/>
                        </w:numPr>
                        <w:overflowPunct/>
                        <w:autoSpaceDE/>
                        <w:autoSpaceDN/>
                        <w:adjustRightInd/>
                        <w:spacing w:after="0"/>
                        <w:jc w:val="left"/>
                        <w:textAlignment w:val="auto"/>
                        <w:rPr>
                          <w:rFonts w:eastAsia="MS Mincho"/>
                          <w:lang w:val="en-US" w:eastAsia="ja-JP"/>
                        </w:rPr>
                      </w:pPr>
                      <w:r w:rsidRPr="00D67911">
                        <w:rPr>
                          <w:rFonts w:eastAsia="MS Mincho"/>
                          <w:lang w:val="en-US" w:eastAsia="ja-JP"/>
                        </w:rPr>
                        <w:t>PBCH phase ref</w:t>
                      </w:r>
                      <w:r w:rsidRPr="00D67911">
                        <w:rPr>
                          <w:rFonts w:eastAsia="MS Mincho" w:hint="eastAsia"/>
                          <w:lang w:val="en-US" w:eastAsia="ja-JP"/>
                        </w:rPr>
                        <w:t>erence</w:t>
                      </w:r>
                      <w:r w:rsidRPr="00D67911">
                        <w:rPr>
                          <w:rFonts w:eastAsia="MS Mincho"/>
                          <w:lang w:val="en-US" w:eastAsia="ja-JP"/>
                        </w:rPr>
                        <w:t>: DMRS</w:t>
                      </w:r>
                    </w:p>
                    <w:p w:rsidR="00D80A69" w:rsidRPr="00D67911" w:rsidRDefault="00D80A69" w:rsidP="00D80A69">
                      <w:pPr>
                        <w:numPr>
                          <w:ilvl w:val="0"/>
                          <w:numId w:val="27"/>
                        </w:numPr>
                        <w:overflowPunct/>
                        <w:autoSpaceDE/>
                        <w:autoSpaceDN/>
                        <w:adjustRightInd/>
                        <w:spacing w:after="0"/>
                        <w:jc w:val="left"/>
                        <w:textAlignment w:val="auto"/>
                        <w:rPr>
                          <w:rFonts w:eastAsia="MS Mincho"/>
                          <w:lang w:val="en-US" w:eastAsia="ja-JP"/>
                        </w:rPr>
                      </w:pPr>
                      <w:r w:rsidRPr="00D67911">
                        <w:rPr>
                          <w:rFonts w:eastAsia="MS Mincho"/>
                          <w:lang w:val="en-US" w:eastAsia="ja-JP"/>
                        </w:rPr>
                        <w:t>PBCH TTI: 80</w:t>
                      </w:r>
                      <w:r w:rsidRPr="00D67911">
                        <w:rPr>
                          <w:rFonts w:eastAsia="MS Mincho" w:hint="eastAsia"/>
                          <w:lang w:val="en-US" w:eastAsia="ja-JP"/>
                        </w:rPr>
                        <w:t xml:space="preserve"> </w:t>
                      </w:r>
                      <w:r w:rsidRPr="00D67911">
                        <w:rPr>
                          <w:rFonts w:eastAsia="MS Mincho"/>
                          <w:lang w:val="en-US" w:eastAsia="ja-JP"/>
                        </w:rPr>
                        <w:t>ms</w:t>
                      </w:r>
                      <w:r w:rsidRPr="00D67911">
                        <w:rPr>
                          <w:rFonts w:eastAsia="MS Mincho" w:hint="eastAsia"/>
                          <w:lang w:val="en-US" w:eastAsia="ja-JP"/>
                        </w:rPr>
                        <w:t>ec</w:t>
                      </w:r>
                    </w:p>
                    <w:p w:rsidR="00D80A69" w:rsidRPr="00B61DAD" w:rsidRDefault="00D80A69" w:rsidP="00D80A69">
                      <w:pPr>
                        <w:overflowPunct/>
                        <w:autoSpaceDE/>
                        <w:autoSpaceDN/>
                        <w:adjustRightInd/>
                        <w:spacing w:after="0"/>
                        <w:ind w:left="1440"/>
                        <w:jc w:val="left"/>
                        <w:textAlignment w:val="auto"/>
                        <w:rPr>
                          <w:rFonts w:eastAsia="MS Mincho"/>
                          <w:lang w:val="en-US" w:eastAsia="ja-JP"/>
                        </w:rPr>
                      </w:pPr>
                    </w:p>
                    <w:p w:rsidR="00B61DAD" w:rsidRPr="002301CF" w:rsidRDefault="00B61DAD" w:rsidP="00B61DAD">
                      <w:pPr>
                        <w:overflowPunct/>
                        <w:autoSpaceDE/>
                        <w:autoSpaceDN/>
                        <w:adjustRightInd/>
                        <w:spacing w:after="0"/>
                        <w:jc w:val="left"/>
                        <w:textAlignment w:val="auto"/>
                        <w:rPr>
                          <w:lang w:val="en-US"/>
                        </w:rPr>
                      </w:pPr>
                    </w:p>
                  </w:txbxContent>
                </v:textbox>
                <w10:wrap type="square" anchorx="margin"/>
              </v:shape>
            </w:pict>
          </mc:Fallback>
        </mc:AlternateContent>
      </w:r>
      <w:r w:rsidR="00656715">
        <w:t>3GPP RAN1 #88bis meeting made the following agreements about the NR-SS design:</w:t>
      </w:r>
    </w:p>
    <w:p w:rsidR="00656715" w:rsidRDefault="00656715" w:rsidP="00656715">
      <w:pPr>
        <w:pStyle w:val="BodyText"/>
        <w:rPr>
          <w:color w:val="FF0000"/>
        </w:rPr>
      </w:pPr>
    </w:p>
    <w:p w:rsidR="008C5AE6" w:rsidRDefault="00A14F12" w:rsidP="00995CFF">
      <w:pPr>
        <w:pStyle w:val="BodyText"/>
      </w:pPr>
      <w:r>
        <w:t>Related a</w:t>
      </w:r>
      <w:r w:rsidR="008C5AE6" w:rsidRPr="00A14F12">
        <w:t>greements from RAN2</w:t>
      </w:r>
      <w:r>
        <w:t>#97bis:</w:t>
      </w:r>
    </w:p>
    <w:p w:rsidR="008C5AE6" w:rsidRPr="00A758AD" w:rsidRDefault="008C5AE6" w:rsidP="008C5AE6">
      <w:pPr>
        <w:pStyle w:val="Doc-text2"/>
        <w:pBdr>
          <w:top w:val="single" w:sz="4" w:space="1" w:color="auto"/>
          <w:left w:val="single" w:sz="4" w:space="4" w:color="auto"/>
          <w:bottom w:val="single" w:sz="4" w:space="1" w:color="auto"/>
          <w:right w:val="single" w:sz="4" w:space="4" w:color="auto"/>
        </w:pBdr>
      </w:pPr>
      <w:r>
        <w:t>Agreements</w:t>
      </w:r>
    </w:p>
    <w:p w:rsidR="008C5AE6" w:rsidRDefault="008C5AE6" w:rsidP="008C5AE6">
      <w:pPr>
        <w:pStyle w:val="Doc-text2"/>
        <w:pBdr>
          <w:top w:val="single" w:sz="4" w:space="1" w:color="auto"/>
          <w:left w:val="single" w:sz="4" w:space="4" w:color="auto"/>
          <w:bottom w:val="single" w:sz="4" w:space="1" w:color="auto"/>
          <w:right w:val="single" w:sz="4" w:space="4" w:color="auto"/>
        </w:pBdr>
      </w:pPr>
      <w:r>
        <w:t>1</w:t>
      </w:r>
      <w:r>
        <w:tab/>
        <w:t>In NR, as in LTE, it should be possible to include cell quality (e.g. RSRP and/or RSRQ) in the measurement report.</w:t>
      </w:r>
    </w:p>
    <w:p w:rsidR="008C5AE6" w:rsidRDefault="008C5AE6" w:rsidP="008C5AE6">
      <w:pPr>
        <w:pStyle w:val="Doc-text2"/>
        <w:pBdr>
          <w:top w:val="single" w:sz="4" w:space="1" w:color="auto"/>
          <w:left w:val="single" w:sz="4" w:space="4" w:color="auto"/>
          <w:bottom w:val="single" w:sz="4" w:space="1" w:color="auto"/>
          <w:right w:val="single" w:sz="4" w:space="4" w:color="auto"/>
        </w:pBdr>
      </w:pPr>
      <w:r>
        <w:t>2</w:t>
      </w:r>
      <w:r>
        <w:tab/>
        <w:t xml:space="preserve">UE can indicate the SS block identifier (terminology to be confirmed by RAN1 LS) of x best beams where x is configurable in measurement reports triggered by the events on SS block. </w:t>
      </w:r>
    </w:p>
    <w:p w:rsidR="008C5AE6" w:rsidRDefault="008C5AE6" w:rsidP="008C5AE6">
      <w:pPr>
        <w:pStyle w:val="Doc-text2"/>
        <w:pBdr>
          <w:top w:val="single" w:sz="4" w:space="1" w:color="auto"/>
          <w:left w:val="single" w:sz="4" w:space="4" w:color="auto"/>
          <w:bottom w:val="single" w:sz="4" w:space="1" w:color="auto"/>
          <w:right w:val="single" w:sz="4" w:space="4" w:color="auto"/>
        </w:pBdr>
      </w:pPr>
      <w:r>
        <w:t xml:space="preserve">FFS whether it is needed for all events. </w:t>
      </w:r>
    </w:p>
    <w:p w:rsidR="008C5AE6" w:rsidRDefault="008C5AE6" w:rsidP="008C5AE6">
      <w:pPr>
        <w:pStyle w:val="Doc-text2"/>
        <w:pBdr>
          <w:top w:val="single" w:sz="4" w:space="1" w:color="auto"/>
          <w:left w:val="single" w:sz="4" w:space="4" w:color="auto"/>
          <w:bottom w:val="single" w:sz="4" w:space="1" w:color="auto"/>
          <w:right w:val="single" w:sz="4" w:space="4" w:color="auto"/>
        </w:pBdr>
      </w:pPr>
      <w:r>
        <w:t xml:space="preserve">FFS how the UE can choose the best beams. </w:t>
      </w:r>
    </w:p>
    <w:p w:rsidR="008C5AE6" w:rsidRDefault="008C5AE6" w:rsidP="008C5AE6">
      <w:pPr>
        <w:pStyle w:val="Doc-text2"/>
        <w:pBdr>
          <w:top w:val="single" w:sz="4" w:space="1" w:color="auto"/>
          <w:left w:val="single" w:sz="4" w:space="4" w:color="auto"/>
          <w:bottom w:val="single" w:sz="4" w:space="1" w:color="auto"/>
          <w:right w:val="single" w:sz="4" w:space="4" w:color="auto"/>
        </w:pBdr>
      </w:pPr>
      <w:r>
        <w:t>FFS whether quality of the beams are also reported</w:t>
      </w:r>
    </w:p>
    <w:p w:rsidR="008C5AE6" w:rsidRDefault="008C5AE6" w:rsidP="008C5AE6">
      <w:pPr>
        <w:pStyle w:val="Doc-text2"/>
        <w:pBdr>
          <w:top w:val="single" w:sz="4" w:space="1" w:color="auto"/>
          <w:left w:val="single" w:sz="4" w:space="4" w:color="auto"/>
          <w:bottom w:val="single" w:sz="4" w:space="1" w:color="auto"/>
          <w:right w:val="single" w:sz="4" w:space="4" w:color="auto"/>
        </w:pBdr>
      </w:pPr>
      <w:r>
        <w:t>FFS whether the same applies for CSI-RS</w:t>
      </w:r>
    </w:p>
    <w:p w:rsidR="00A76C97" w:rsidRDefault="00656715" w:rsidP="002C4F65">
      <w:pPr>
        <w:pStyle w:val="BodyText"/>
        <w:tabs>
          <w:tab w:val="left" w:pos="8415"/>
        </w:tabs>
      </w:pPr>
      <w:bookmarkStart w:id="0" w:name="_GoBack"/>
      <w:bookmarkEnd w:id="0"/>
      <w:r>
        <w:t xml:space="preserve">In this contribution, we </w:t>
      </w:r>
      <w:r w:rsidR="00A14F12">
        <w:t>discuss necessity of reading PBCH for making RRM measurements.</w:t>
      </w:r>
      <w:r w:rsidR="002C4F65">
        <w:tab/>
      </w:r>
    </w:p>
    <w:p w:rsidR="004000E8" w:rsidRDefault="0057542F" w:rsidP="0057542F">
      <w:pPr>
        <w:pStyle w:val="Heading1"/>
      </w:pPr>
      <w:r w:rsidRPr="0057542F">
        <w:t>Background</w:t>
      </w:r>
    </w:p>
    <w:p w:rsidR="00656715" w:rsidRDefault="00B61DAD" w:rsidP="00656715">
      <w:r>
        <w:t xml:space="preserve">It has been agreed that NR-PBCH TTI is 80ms and the default SS burst set periodicity is 20ms. </w:t>
      </w:r>
      <w:r w:rsidR="00020ABD">
        <w:t>The SS burst set is composed by a number of SS blocks</w:t>
      </w:r>
      <w:r w:rsidR="006959F7">
        <w:t xml:space="preserve"> that consist of NR-PSS/NR-SSS and PBCH</w:t>
      </w:r>
      <w:r w:rsidR="00020ABD">
        <w:t xml:space="preserve">. </w:t>
      </w:r>
      <w:r w:rsidR="00104ACC">
        <w:t>RAN1 has agreed that there will be nominal SSBs that is the possible location of a SSB and that the</w:t>
      </w:r>
      <w:r w:rsidR="00104ACC" w:rsidRPr="007E1034">
        <w:rPr>
          <w:rFonts w:eastAsia="MS Mincho"/>
          <w:lang w:val="en-US" w:eastAsia="ja-JP"/>
        </w:rPr>
        <w:t xml:space="preserve"> number and positions of the nominally transmitted SS blocks in an SS burst set is predefined</w:t>
      </w:r>
      <w:r w:rsidR="00104ACC">
        <w:t xml:space="preserve">. </w:t>
      </w:r>
      <w:r w:rsidR="006959F7">
        <w:t>The SSB actually transmitted in a nominal SSB needs to be indicated to the UE.</w:t>
      </w:r>
      <w:r w:rsidR="00266BD5">
        <w:t xml:space="preserve"> </w:t>
      </w:r>
      <w:r w:rsidR="00786E36">
        <w:t xml:space="preserve">There is </w:t>
      </w:r>
      <w:r w:rsidR="00D80A69">
        <w:t xml:space="preserve">a </w:t>
      </w:r>
      <w:r w:rsidR="008938A9">
        <w:t xml:space="preserve">RAN1 </w:t>
      </w:r>
      <w:r w:rsidR="00786E36">
        <w:t>agreement</w:t>
      </w:r>
      <w:r w:rsidR="00D80A69">
        <w:t xml:space="preserve"> to use PBCH </w:t>
      </w:r>
      <w:r w:rsidR="00266BD5">
        <w:t xml:space="preserve">for indicating SSB </w:t>
      </w:r>
      <w:r w:rsidR="00D80A69">
        <w:t>unless an issue is found in RAN2.</w:t>
      </w:r>
      <w:r w:rsidR="008938A9">
        <w:t xml:space="preserve"> </w:t>
      </w:r>
      <w:r w:rsidR="00786E36">
        <w:t>Figure 1</w:t>
      </w:r>
      <w:r w:rsidR="00656715">
        <w:t>.</w:t>
      </w:r>
      <w:r w:rsidR="000F3AD9">
        <w:t xml:space="preserve"> illustrates </w:t>
      </w:r>
      <w:r w:rsidR="00786E36">
        <w:t>how</w:t>
      </w:r>
      <w:r w:rsidR="000F3AD9">
        <w:t xml:space="preserve"> to indicate the SSB time index</w:t>
      </w:r>
      <w:r w:rsidR="00786E36">
        <w:t xml:space="preserve"> in PBCH</w:t>
      </w:r>
      <w:r w:rsidR="000F3AD9">
        <w:t xml:space="preserve">: </w:t>
      </w:r>
    </w:p>
    <w:p w:rsidR="00656715" w:rsidRDefault="00656715" w:rsidP="00656715">
      <w:pPr>
        <w:keepNext/>
        <w:jc w:val="center"/>
      </w:pPr>
      <w:r>
        <w:rPr>
          <w:noProof/>
          <w:lang w:val="en-US" w:eastAsia="en-US"/>
        </w:rPr>
        <w:lastRenderedPageBreak/>
        <w:drawing>
          <wp:inline distT="0" distB="0" distL="0" distR="0" wp14:anchorId="5E93F5BD" wp14:editId="6D4742C7">
            <wp:extent cx="5264407" cy="289988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269903" cy="2902909"/>
                    </a:xfrm>
                    <a:prstGeom prst="rect">
                      <a:avLst/>
                    </a:prstGeom>
                    <a:noFill/>
                  </pic:spPr>
                </pic:pic>
              </a:graphicData>
            </a:graphic>
          </wp:inline>
        </w:drawing>
      </w:r>
    </w:p>
    <w:p w:rsidR="00656715" w:rsidRDefault="00656715" w:rsidP="00656715">
      <w:pPr>
        <w:pStyle w:val="Caption"/>
      </w:pPr>
      <w:r>
        <w:t xml:space="preserve">Figure </w:t>
      </w:r>
      <w:r w:rsidR="00786E36">
        <w:t>1</w:t>
      </w:r>
      <w:r>
        <w:t xml:space="preserve"> Illustration of mapping to SS blocks within NR-PBCH TTI</w:t>
      </w:r>
    </w:p>
    <w:p w:rsidR="004C466D" w:rsidRDefault="00656715" w:rsidP="00656715">
      <w:r>
        <w:t>The NR-PBCH payload from the high layer would be available and not change in the 80ms TTI, which means the 8 radio frames share the same SFN information bits, like 8 bits in the LTE PBCH payload to indicate every 4 radio frames. The payload bits would be firstly attached with the CRC bits</w:t>
      </w:r>
      <w:r w:rsidR="004C466D">
        <w:t xml:space="preserve">, followed by a channel coding. </w:t>
      </w:r>
      <w:r>
        <w:t xml:space="preserve">The coded bits would be scrambled by a sequence generated by the radio frame number or the offset of the SS burst set. Note that in each NR-PBCH TTI, there are </w:t>
      </w:r>
      <w:r w:rsidR="00104ACC">
        <w:t xml:space="preserve">by default </w:t>
      </w:r>
      <w:r>
        <w:t>four SS burst sets with ever two radio frames. In each SS burst set, the SS block time index would be indicated and mapped to the corresponding SS block.</w:t>
      </w:r>
      <w:r w:rsidR="00266BD5">
        <w:t xml:space="preserve"> Each SSB is beamformed to represent one SSB beam which means UE might not be able to find all SSBs transmitted but only those that have beam in a favourable direction. When UE catches a NR-PSS/NR-NSS and is able to read the PBCH therein, UE is able to read the SSB time index. In addition to knowing which beam is transmitted, UE finds also the frame timing.</w:t>
      </w:r>
      <w:r w:rsidR="00CA4757">
        <w:t xml:space="preserve"> For example, UE is able to see SSB with time index 3 it knows the frame has started 3 subframes ago.</w:t>
      </w:r>
      <w:r w:rsidR="00266BD5">
        <w:t xml:space="preserve"> </w:t>
      </w:r>
      <w:r>
        <w:t xml:space="preserve"> </w:t>
      </w:r>
    </w:p>
    <w:p w:rsidR="00266BD5" w:rsidRDefault="00266BD5" w:rsidP="00266BD5"/>
    <w:p w:rsidR="00266BD5" w:rsidRDefault="00266BD5" w:rsidP="00266BD5">
      <w:pPr>
        <w:pStyle w:val="Observation"/>
      </w:pPr>
      <w:bookmarkStart w:id="1" w:name="_Toc481654358"/>
      <w:r>
        <w:t>The actual SSB transmitted within the nominal SSB needs to be indicated to the UE in order the UE find frame timing and to keep track which beam the transmitted SSB belongs to.</w:t>
      </w:r>
      <w:bookmarkEnd w:id="1"/>
    </w:p>
    <w:p w:rsidR="00CA4757" w:rsidRPr="00CE0424" w:rsidRDefault="00CA4757" w:rsidP="00266BD5">
      <w:pPr>
        <w:pStyle w:val="Observation"/>
      </w:pPr>
      <w:bookmarkStart w:id="2" w:name="_Toc481654359"/>
      <w:r>
        <w:t>RAN1 agreed to use PBCH and assumes RAN2 will check against RAN2 requirements if there is any issue.</w:t>
      </w:r>
      <w:bookmarkEnd w:id="2"/>
    </w:p>
    <w:p w:rsidR="000D2BF9" w:rsidRDefault="00DF03CA" w:rsidP="000D2BF9">
      <w:r>
        <w:t>In LTE UE does not have to read PBCH for making RRM measurements as the use of two different SSS sequences every 10ms tells UE the frame timing</w:t>
      </w:r>
      <w:r w:rsidR="000D2BF9">
        <w:t>. In NR, the frame structure is different due to a cell consisting of beams and having the synchronization signals per beam in a cell. For RRM measurements, the UE would need to read SSB time index at least once per cell as after reading one SSB time index, it can deduce from that frame timing and timins of other SSBs it is able to find.</w:t>
      </w:r>
    </w:p>
    <w:p w:rsidR="000D2BF9" w:rsidRDefault="008C5AE6" w:rsidP="000D2BF9">
      <w:r>
        <w:t>RAN2 has also agreed that UE can include beam index in the measurement report.</w:t>
      </w:r>
      <w:r w:rsidR="000131C6">
        <w:t xml:space="preserve"> As PSS/SSS is carrying only cell ID and not beam index the least complex option is to read it from PBCH when needed. As the frame timing is received from the time index it seems inevitable that UE making RRM measurements or idle mode UE reads this from PBCH. </w:t>
      </w:r>
    </w:p>
    <w:p w:rsidR="009B646F" w:rsidRDefault="009B646F" w:rsidP="00656715"/>
    <w:p w:rsidR="009B646F" w:rsidRPr="00A04F49" w:rsidRDefault="000131C6" w:rsidP="009B646F">
      <w:pPr>
        <w:pStyle w:val="Proposal"/>
      </w:pPr>
      <w:bookmarkStart w:id="3" w:name="_Toc347823621"/>
      <w:bookmarkStart w:id="4" w:name="_Toc347824073"/>
      <w:bookmarkStart w:id="5" w:name="_Toc347824246"/>
      <w:bookmarkStart w:id="6" w:name="_Toc481654362"/>
      <w:bookmarkStart w:id="7" w:name="_Toc481654399"/>
      <w:bookmarkStart w:id="8" w:name="_Toc481655076"/>
      <w:r>
        <w:t>Confirm from RAN2 perspective that SSB time index may be indicated by PBCH</w:t>
      </w:r>
      <w:r w:rsidR="009B646F" w:rsidRPr="00A04F49">
        <w:t>.</w:t>
      </w:r>
      <w:bookmarkEnd w:id="3"/>
      <w:bookmarkEnd w:id="4"/>
      <w:bookmarkEnd w:id="5"/>
      <w:bookmarkEnd w:id="6"/>
      <w:bookmarkEnd w:id="7"/>
      <w:bookmarkEnd w:id="8"/>
    </w:p>
    <w:p w:rsidR="000131C6" w:rsidRDefault="0091341B" w:rsidP="000131C6">
      <w:r>
        <w:t xml:space="preserve">RAN2 has debated whether UE needs to read system information including PBCH and minimum required SI when making measurements from other cells on same or different frequency.  In case there would be CSI-RS cell or beam </w:t>
      </w:r>
      <w:r>
        <w:lastRenderedPageBreak/>
        <w:t xml:space="preserve">specific such that UE would make RRM measurements without dedicated assistance information, UE would need to read the CSI-RS configuration from SI. This is however considerably more complex than reading PBCH once per cell. </w:t>
      </w:r>
    </w:p>
    <w:p w:rsidR="0091341B" w:rsidRPr="00A04F49" w:rsidRDefault="0091341B" w:rsidP="0091341B">
      <w:pPr>
        <w:pStyle w:val="Proposal"/>
      </w:pPr>
      <w:bookmarkStart w:id="9" w:name="_Toc481655077"/>
      <w:r>
        <w:t>UE is not mandated to read any other system informtion than beam time index from PBCH for making RRM measurements</w:t>
      </w:r>
      <w:r w:rsidRPr="00A04F49">
        <w:t>.</w:t>
      </w:r>
      <w:bookmarkEnd w:id="9"/>
    </w:p>
    <w:p w:rsidR="009B646F" w:rsidRDefault="009B646F" w:rsidP="00656715"/>
    <w:p w:rsidR="00B22636" w:rsidRDefault="00B22636" w:rsidP="003026F3"/>
    <w:p w:rsidR="00C01F33" w:rsidRPr="00CE0424" w:rsidRDefault="00C01F33" w:rsidP="003A0E41">
      <w:pPr>
        <w:pStyle w:val="Heading1"/>
      </w:pPr>
      <w:r w:rsidRPr="00CE0424">
        <w:t>Conclusion</w:t>
      </w:r>
      <w:r w:rsidR="00AE2FEB">
        <w:t>s</w:t>
      </w:r>
    </w:p>
    <w:p w:rsidR="007C0BBC" w:rsidRDefault="003A0E41" w:rsidP="00E5689D">
      <w:pPr>
        <w:pStyle w:val="BodyText"/>
        <w:rPr>
          <w:noProof/>
        </w:rPr>
      </w:pPr>
      <w:r>
        <w:t>In this contribution</w:t>
      </w:r>
      <w:r w:rsidR="00F07A4C">
        <w:t>,</w:t>
      </w:r>
      <w:r>
        <w:t xml:space="preserve"> we</w:t>
      </w:r>
      <w:r w:rsidR="00BA0FB5">
        <w:t xml:space="preserve"> discuss </w:t>
      </w:r>
      <w:r w:rsidR="00BA0FB5" w:rsidRPr="0057542F">
        <w:t>the requirements of connectivity services for drones</w:t>
      </w:r>
      <w:r>
        <w:t xml:space="preserve"> </w:t>
      </w:r>
      <w:r w:rsidR="00BA0FB5">
        <w:t xml:space="preserve">and </w:t>
      </w:r>
      <w:r w:rsidR="008E065E" w:rsidRPr="00CE0424">
        <w:t>propose the following</w:t>
      </w:r>
      <w:r w:rsidR="0042501F">
        <w:t>:</w:t>
      </w:r>
      <w:r w:rsidR="004033B5">
        <w:t xml:space="preserve"> </w:t>
      </w:r>
      <w:r w:rsidR="00E5689D">
        <w:rPr>
          <w:b/>
          <w:bCs/>
        </w:rPr>
        <w:fldChar w:fldCharType="begin"/>
      </w:r>
      <w:r w:rsidR="00E5689D">
        <w:rPr>
          <w:b/>
          <w:bCs/>
        </w:rPr>
        <w:instrText xml:space="preserve"> TOC \f \n \p " " \t "Proposal,1" </w:instrText>
      </w:r>
      <w:r w:rsidR="00E5689D">
        <w:rPr>
          <w:b/>
          <w:bCs/>
        </w:rPr>
        <w:fldChar w:fldCharType="separate"/>
      </w:r>
    </w:p>
    <w:p w:rsidR="000131C6" w:rsidRDefault="00E5689D" w:rsidP="000131C6">
      <w:pPr>
        <w:pStyle w:val="BodyText"/>
        <w:rPr>
          <w:noProof/>
        </w:rPr>
      </w:pPr>
      <w:r>
        <w:rPr>
          <w:b/>
          <w:bCs/>
        </w:rPr>
        <w:fldChar w:fldCharType="end"/>
      </w:r>
      <w:bookmarkStart w:id="10" w:name="_In-sequence_SDU_delivery"/>
      <w:bookmarkEnd w:id="10"/>
      <w:r w:rsidR="000131C6" w:rsidRPr="000131C6">
        <w:t xml:space="preserve"> </w:t>
      </w:r>
      <w:r w:rsidR="000131C6">
        <w:t xml:space="preserve">In section </w:t>
      </w:r>
      <w:r w:rsidR="000131C6" w:rsidRPr="00CE0424">
        <w:rPr>
          <w:highlight w:val="cyan"/>
        </w:rPr>
        <w:fldChar w:fldCharType="begin"/>
      </w:r>
      <w:r w:rsidR="000131C6" w:rsidRPr="00CE0424">
        <w:instrText xml:space="preserve"> REF _Ref178064866 \r \h </w:instrText>
      </w:r>
      <w:r w:rsidR="000131C6" w:rsidRPr="00CE0424">
        <w:rPr>
          <w:highlight w:val="cyan"/>
        </w:rPr>
      </w:r>
      <w:r w:rsidR="000131C6" w:rsidRPr="00CE0424">
        <w:rPr>
          <w:highlight w:val="cyan"/>
        </w:rPr>
        <w:fldChar w:fldCharType="separate"/>
      </w:r>
      <w:r w:rsidR="000131C6">
        <w:t>2</w:t>
      </w:r>
      <w:r w:rsidR="000131C6" w:rsidRPr="00CE0424">
        <w:rPr>
          <w:highlight w:val="cyan"/>
        </w:rPr>
        <w:fldChar w:fldCharType="end"/>
      </w:r>
      <w:r w:rsidR="000131C6" w:rsidRPr="00CE0424">
        <w:t xml:space="preserve"> we </w:t>
      </w:r>
      <w:r w:rsidR="000131C6">
        <w:t>made the following observations</w:t>
      </w:r>
      <w:r w:rsidR="000131C6" w:rsidRPr="00CE0424">
        <w:t>:</w:t>
      </w:r>
      <w:r w:rsidR="000131C6">
        <w:rPr>
          <w:b/>
          <w:bCs/>
        </w:rPr>
        <w:fldChar w:fldCharType="begin"/>
      </w:r>
      <w:r w:rsidR="000131C6">
        <w:rPr>
          <w:b/>
          <w:bCs/>
        </w:rPr>
        <w:instrText xml:space="preserve"> TOC \f \n \t "Observation;1" </w:instrText>
      </w:r>
      <w:r w:rsidR="000131C6">
        <w:rPr>
          <w:b/>
          <w:bCs/>
        </w:rPr>
        <w:fldChar w:fldCharType="separate"/>
      </w:r>
    </w:p>
    <w:p w:rsidR="000131C6" w:rsidRPr="000131C6" w:rsidRDefault="000131C6">
      <w:pPr>
        <w:pStyle w:val="TOC1"/>
        <w:rPr>
          <w:rFonts w:asciiTheme="minorHAnsi" w:eastAsiaTheme="minorEastAsia" w:hAnsiTheme="minorHAnsi" w:cstheme="minorBidi"/>
          <w:b w:val="0"/>
          <w:sz w:val="22"/>
          <w:lang w:eastAsia="fi-FI"/>
        </w:rPr>
      </w:pPr>
      <w:r>
        <w:t>Observation 1</w:t>
      </w:r>
      <w:r w:rsidRPr="000131C6">
        <w:rPr>
          <w:rFonts w:asciiTheme="minorHAnsi" w:eastAsiaTheme="minorEastAsia" w:hAnsiTheme="minorHAnsi" w:cstheme="minorBidi"/>
          <w:b w:val="0"/>
          <w:sz w:val="22"/>
          <w:lang w:eastAsia="fi-FI"/>
        </w:rPr>
        <w:tab/>
      </w:r>
      <w:r>
        <w:t>The actual SSB transmitted within the nominal SSB needs to be indicated to the UE in order the UE find frame timing and to keep track which beam the transmitted SSB belongs to.</w:t>
      </w:r>
    </w:p>
    <w:p w:rsidR="000131C6" w:rsidRPr="000131C6" w:rsidRDefault="000131C6">
      <w:pPr>
        <w:pStyle w:val="TOC1"/>
        <w:rPr>
          <w:rFonts w:asciiTheme="minorHAnsi" w:eastAsiaTheme="minorEastAsia" w:hAnsiTheme="minorHAnsi" w:cstheme="minorBidi"/>
          <w:b w:val="0"/>
          <w:sz w:val="22"/>
          <w:lang w:eastAsia="fi-FI"/>
        </w:rPr>
      </w:pPr>
      <w:r>
        <w:t>Observation 2</w:t>
      </w:r>
      <w:r w:rsidRPr="000131C6">
        <w:rPr>
          <w:rFonts w:asciiTheme="minorHAnsi" w:eastAsiaTheme="minorEastAsia" w:hAnsiTheme="minorHAnsi" w:cstheme="minorBidi"/>
          <w:b w:val="0"/>
          <w:sz w:val="22"/>
          <w:lang w:eastAsia="fi-FI"/>
        </w:rPr>
        <w:tab/>
      </w:r>
      <w:r>
        <w:t>RAN1 agreed to use PBCH and assumes RAN2 will check against RAN2 requirements if there is any issue.</w:t>
      </w:r>
    </w:p>
    <w:p w:rsidR="000131C6" w:rsidRDefault="000131C6" w:rsidP="000131C6">
      <w:pPr>
        <w:pStyle w:val="BodyText"/>
        <w:rPr>
          <w:b/>
          <w:bCs/>
        </w:rPr>
      </w:pPr>
      <w:r>
        <w:rPr>
          <w:b/>
          <w:bCs/>
        </w:rPr>
        <w:fldChar w:fldCharType="end"/>
      </w:r>
    </w:p>
    <w:p w:rsidR="0091341B" w:rsidRDefault="000131C6" w:rsidP="000131C6">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rsidR="0091341B" w:rsidRPr="0091341B" w:rsidRDefault="0091341B">
      <w:pPr>
        <w:pStyle w:val="TOC1"/>
        <w:rPr>
          <w:rFonts w:asciiTheme="minorHAnsi" w:eastAsiaTheme="minorEastAsia" w:hAnsiTheme="minorHAnsi" w:cstheme="minorBidi"/>
          <w:b w:val="0"/>
          <w:sz w:val="22"/>
          <w:lang w:eastAsia="fi-FI"/>
        </w:rPr>
      </w:pPr>
      <w:r>
        <w:t>Proposal 1</w:t>
      </w:r>
      <w:r w:rsidRPr="0091341B">
        <w:rPr>
          <w:rFonts w:asciiTheme="minorHAnsi" w:eastAsiaTheme="minorEastAsia" w:hAnsiTheme="minorHAnsi" w:cstheme="minorBidi"/>
          <w:b w:val="0"/>
          <w:sz w:val="22"/>
          <w:lang w:eastAsia="fi-FI"/>
        </w:rPr>
        <w:tab/>
      </w:r>
      <w:r>
        <w:t>Confirm from RAN2 perspective that SSB time index may be indicated by PBCH.</w:t>
      </w:r>
    </w:p>
    <w:p w:rsidR="0091341B" w:rsidRPr="0091341B" w:rsidRDefault="0091341B">
      <w:pPr>
        <w:pStyle w:val="TOC1"/>
        <w:rPr>
          <w:rFonts w:asciiTheme="minorHAnsi" w:eastAsiaTheme="minorEastAsia" w:hAnsiTheme="minorHAnsi" w:cstheme="minorBidi"/>
          <w:b w:val="0"/>
          <w:sz w:val="22"/>
          <w:lang w:eastAsia="fi-FI"/>
        </w:rPr>
      </w:pPr>
      <w:r>
        <w:t>Proposal 2</w:t>
      </w:r>
      <w:r w:rsidRPr="0091341B">
        <w:rPr>
          <w:rFonts w:asciiTheme="minorHAnsi" w:eastAsiaTheme="minorEastAsia" w:hAnsiTheme="minorHAnsi" w:cstheme="minorBidi"/>
          <w:b w:val="0"/>
          <w:sz w:val="22"/>
          <w:lang w:eastAsia="fi-FI"/>
        </w:rPr>
        <w:tab/>
      </w:r>
      <w:r>
        <w:t>UE is not mandated to read any other system informtion than beam time index from PBCH for making RRM measurements.</w:t>
      </w:r>
    </w:p>
    <w:p w:rsidR="000131C6" w:rsidRPr="00CE0424" w:rsidRDefault="000131C6" w:rsidP="000131C6">
      <w:pPr>
        <w:rPr>
          <w:b/>
          <w:bCs/>
        </w:rPr>
      </w:pPr>
      <w:r>
        <w:rPr>
          <w:b/>
          <w:bCs/>
        </w:rPr>
        <w:fldChar w:fldCharType="end"/>
      </w:r>
    </w:p>
    <w:p w:rsidR="00F507D1" w:rsidRPr="00CE0424" w:rsidRDefault="00F507D1" w:rsidP="000131C6">
      <w:pPr>
        <w:pStyle w:val="Heading1"/>
      </w:pPr>
      <w:bookmarkStart w:id="11" w:name="_Toc481654363"/>
      <w:bookmarkStart w:id="12" w:name="_Toc481654400"/>
      <w:r w:rsidRPr="00CE0424">
        <w:t>References</w:t>
      </w:r>
      <w:bookmarkEnd w:id="11"/>
      <w:bookmarkEnd w:id="12"/>
    </w:p>
    <w:p w:rsidR="00D118B2" w:rsidRDefault="00FE6111" w:rsidP="00FE6111">
      <w:pPr>
        <w:pStyle w:val="Reference"/>
      </w:pPr>
      <w:bookmarkStart w:id="13" w:name="_Ref477774264"/>
      <w:r w:rsidRPr="00FE6111">
        <w:t>RP-170779</w:t>
      </w:r>
      <w:r>
        <w:t>, “</w:t>
      </w:r>
      <w:r w:rsidRPr="00FE6111">
        <w:t>New SID on Enhanced Support for Aerial Vehicles</w:t>
      </w:r>
      <w:r>
        <w:t xml:space="preserve">,” </w:t>
      </w:r>
      <w:r w:rsidRPr="00FE6111">
        <w:t>NTT DOCOMO INC, Ericsson</w:t>
      </w:r>
      <w:r>
        <w:t>.</w:t>
      </w:r>
      <w:bookmarkEnd w:id="13"/>
    </w:p>
    <w:p w:rsidR="00252F80" w:rsidRPr="00252F80" w:rsidRDefault="00252F80" w:rsidP="00252F80">
      <w:pPr>
        <w:pStyle w:val="Reference"/>
      </w:pPr>
      <w:r w:rsidRPr="00252F80">
        <w:rPr>
          <w:lang w:val="de-DE"/>
        </w:rPr>
        <w:t>Part 107 of the Federal Aviation Regulations.</w:t>
      </w:r>
    </w:p>
    <w:p w:rsidR="00252F80" w:rsidRPr="00CE0424" w:rsidRDefault="00252F80" w:rsidP="00252F80">
      <w:pPr>
        <w:pStyle w:val="Reference"/>
      </w:pPr>
      <w:r>
        <w:t>TS</w:t>
      </w:r>
      <w:r w:rsidRPr="00252F80">
        <w:t xml:space="preserve"> 22.282, “3rd Generation Partnership Project; Technical Specification Group Services and System Aspects; Mission Critical Data services o</w:t>
      </w:r>
      <w:r>
        <w:t>ver LTE (Release 14)”, v14.4.0</w:t>
      </w:r>
    </w:p>
    <w:sectPr w:rsidR="00252F80" w:rsidRPr="00CE0424" w:rsidSect="00C02A4C">
      <w:headerReference w:type="even" r:id="rId14"/>
      <w:footerReference w:type="default" r:id="rId15"/>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6EEC" w:rsidRDefault="000C6EEC">
      <w:r>
        <w:separator/>
      </w:r>
    </w:p>
  </w:endnote>
  <w:endnote w:type="continuationSeparator" w:id="0">
    <w:p w:rsidR="000C6EEC" w:rsidRDefault="000C6E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7E64" w:rsidRDefault="00CD7E6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C4F65">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C4F65">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6EEC" w:rsidRDefault="000C6EEC">
      <w:r>
        <w:separator/>
      </w:r>
    </w:p>
  </w:footnote>
  <w:footnote w:type="continuationSeparator" w:id="0">
    <w:p w:rsidR="000C6EEC" w:rsidRDefault="000C6E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7E64" w:rsidRDefault="00CD7E6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806"/>
        </w:tabs>
        <w:ind w:left="480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C6E4C3F"/>
    <w:multiLevelType w:val="hybridMultilevel"/>
    <w:tmpl w:val="CA0A8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3A4BAC"/>
    <w:multiLevelType w:val="hybridMultilevel"/>
    <w:tmpl w:val="93E40AFE"/>
    <w:lvl w:ilvl="0" w:tplc="9B56C22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2F373C"/>
    <w:multiLevelType w:val="hybridMultilevel"/>
    <w:tmpl w:val="C65673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2E0A81"/>
    <w:multiLevelType w:val="hybridMultilevel"/>
    <w:tmpl w:val="6B40F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EE74A6"/>
    <w:multiLevelType w:val="hybridMultilevel"/>
    <w:tmpl w:val="8B663B68"/>
    <w:lvl w:ilvl="0" w:tplc="041D0001">
      <w:start w:val="1"/>
      <w:numFmt w:val="bullet"/>
      <w:lvlText w:val=""/>
      <w:lvlJc w:val="left"/>
      <w:pPr>
        <w:ind w:left="927" w:hanging="360"/>
      </w:pPr>
      <w:rPr>
        <w:rFonts w:ascii="Symbol" w:hAnsi="Symbol" w:hint="default"/>
      </w:rPr>
    </w:lvl>
    <w:lvl w:ilvl="1" w:tplc="041D0003">
      <w:start w:val="1"/>
      <w:numFmt w:val="bullet"/>
      <w:lvlText w:val="o"/>
      <w:lvlJc w:val="left"/>
      <w:pPr>
        <w:ind w:left="1647" w:hanging="360"/>
      </w:pPr>
      <w:rPr>
        <w:rFonts w:ascii="Courier New" w:hAnsi="Courier New" w:hint="default"/>
      </w:rPr>
    </w:lvl>
    <w:lvl w:ilvl="2" w:tplc="041D0005">
      <w:start w:val="1"/>
      <w:numFmt w:val="bullet"/>
      <w:lvlText w:val=""/>
      <w:lvlJc w:val="left"/>
      <w:pPr>
        <w:ind w:left="2367" w:hanging="360"/>
      </w:pPr>
      <w:rPr>
        <w:rFonts w:ascii="Wingdings" w:hAnsi="Wingdings" w:hint="default"/>
      </w:rPr>
    </w:lvl>
    <w:lvl w:ilvl="3" w:tplc="041D000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34D1C81"/>
    <w:multiLevelType w:val="hybridMultilevel"/>
    <w:tmpl w:val="680874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46987761"/>
    <w:multiLevelType w:val="hybridMultilevel"/>
    <w:tmpl w:val="124073DC"/>
    <w:lvl w:ilvl="0" w:tplc="633C75D2">
      <w:start w:val="1"/>
      <w:numFmt w:val="bullet"/>
      <w:lvlText w:val="•"/>
      <w:lvlJc w:val="left"/>
      <w:pPr>
        <w:tabs>
          <w:tab w:val="num" w:pos="720"/>
        </w:tabs>
        <w:ind w:left="720" w:hanging="360"/>
      </w:pPr>
      <w:rPr>
        <w:rFonts w:ascii="Arial" w:hAnsi="Arial" w:hint="default"/>
      </w:rPr>
    </w:lvl>
    <w:lvl w:ilvl="1" w:tplc="773A918A">
      <w:start w:val="4066"/>
      <w:numFmt w:val="bullet"/>
      <w:lvlText w:val="–"/>
      <w:lvlJc w:val="left"/>
      <w:pPr>
        <w:tabs>
          <w:tab w:val="num" w:pos="1440"/>
        </w:tabs>
        <w:ind w:left="1440" w:hanging="360"/>
      </w:pPr>
      <w:rPr>
        <w:rFonts w:ascii="Arial" w:hAnsi="Arial" w:hint="default"/>
      </w:rPr>
    </w:lvl>
    <w:lvl w:ilvl="2" w:tplc="DA8A81AC" w:tentative="1">
      <w:start w:val="1"/>
      <w:numFmt w:val="bullet"/>
      <w:lvlText w:val="•"/>
      <w:lvlJc w:val="left"/>
      <w:pPr>
        <w:tabs>
          <w:tab w:val="num" w:pos="2160"/>
        </w:tabs>
        <w:ind w:left="2160" w:hanging="360"/>
      </w:pPr>
      <w:rPr>
        <w:rFonts w:ascii="Arial" w:hAnsi="Arial" w:hint="default"/>
      </w:rPr>
    </w:lvl>
    <w:lvl w:ilvl="3" w:tplc="3DD8F4D0" w:tentative="1">
      <w:start w:val="1"/>
      <w:numFmt w:val="bullet"/>
      <w:lvlText w:val="•"/>
      <w:lvlJc w:val="left"/>
      <w:pPr>
        <w:tabs>
          <w:tab w:val="num" w:pos="2880"/>
        </w:tabs>
        <w:ind w:left="2880" w:hanging="360"/>
      </w:pPr>
      <w:rPr>
        <w:rFonts w:ascii="Arial" w:hAnsi="Arial" w:hint="default"/>
      </w:rPr>
    </w:lvl>
    <w:lvl w:ilvl="4" w:tplc="72C44D9A" w:tentative="1">
      <w:start w:val="1"/>
      <w:numFmt w:val="bullet"/>
      <w:lvlText w:val="•"/>
      <w:lvlJc w:val="left"/>
      <w:pPr>
        <w:tabs>
          <w:tab w:val="num" w:pos="3600"/>
        </w:tabs>
        <w:ind w:left="3600" w:hanging="360"/>
      </w:pPr>
      <w:rPr>
        <w:rFonts w:ascii="Arial" w:hAnsi="Arial" w:hint="default"/>
      </w:rPr>
    </w:lvl>
    <w:lvl w:ilvl="5" w:tplc="8280FF48" w:tentative="1">
      <w:start w:val="1"/>
      <w:numFmt w:val="bullet"/>
      <w:lvlText w:val="•"/>
      <w:lvlJc w:val="left"/>
      <w:pPr>
        <w:tabs>
          <w:tab w:val="num" w:pos="4320"/>
        </w:tabs>
        <w:ind w:left="4320" w:hanging="360"/>
      </w:pPr>
      <w:rPr>
        <w:rFonts w:ascii="Arial" w:hAnsi="Arial" w:hint="default"/>
      </w:rPr>
    </w:lvl>
    <w:lvl w:ilvl="6" w:tplc="188E5E82" w:tentative="1">
      <w:start w:val="1"/>
      <w:numFmt w:val="bullet"/>
      <w:lvlText w:val="•"/>
      <w:lvlJc w:val="left"/>
      <w:pPr>
        <w:tabs>
          <w:tab w:val="num" w:pos="5040"/>
        </w:tabs>
        <w:ind w:left="5040" w:hanging="360"/>
      </w:pPr>
      <w:rPr>
        <w:rFonts w:ascii="Arial" w:hAnsi="Arial" w:hint="default"/>
      </w:rPr>
    </w:lvl>
    <w:lvl w:ilvl="7" w:tplc="2230162E" w:tentative="1">
      <w:start w:val="1"/>
      <w:numFmt w:val="bullet"/>
      <w:lvlText w:val="•"/>
      <w:lvlJc w:val="left"/>
      <w:pPr>
        <w:tabs>
          <w:tab w:val="num" w:pos="5760"/>
        </w:tabs>
        <w:ind w:left="5760" w:hanging="360"/>
      </w:pPr>
      <w:rPr>
        <w:rFonts w:ascii="Arial" w:hAnsi="Arial" w:hint="default"/>
      </w:rPr>
    </w:lvl>
    <w:lvl w:ilvl="8" w:tplc="336892A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B042885"/>
    <w:multiLevelType w:val="hybridMultilevel"/>
    <w:tmpl w:val="6052AE0E"/>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C8A7F6B"/>
    <w:multiLevelType w:val="hybridMultilevel"/>
    <w:tmpl w:val="F89C1C36"/>
    <w:lvl w:ilvl="0" w:tplc="92927296">
      <w:start w:val="1"/>
      <w:numFmt w:val="bullet"/>
      <w:lvlText w:val="•"/>
      <w:lvlJc w:val="left"/>
      <w:pPr>
        <w:tabs>
          <w:tab w:val="num" w:pos="720"/>
        </w:tabs>
        <w:ind w:left="720" w:hanging="360"/>
      </w:pPr>
      <w:rPr>
        <w:rFonts w:ascii="Arial" w:hAnsi="Arial" w:hint="default"/>
      </w:rPr>
    </w:lvl>
    <w:lvl w:ilvl="1" w:tplc="4BA8E5DC">
      <w:start w:val="2384"/>
      <w:numFmt w:val="bullet"/>
      <w:lvlText w:val="•"/>
      <w:lvlJc w:val="left"/>
      <w:pPr>
        <w:tabs>
          <w:tab w:val="num" w:pos="1440"/>
        </w:tabs>
        <w:ind w:left="1440" w:hanging="360"/>
      </w:pPr>
      <w:rPr>
        <w:rFonts w:ascii="Arial" w:hAnsi="Arial" w:hint="default"/>
      </w:rPr>
    </w:lvl>
    <w:lvl w:ilvl="2" w:tplc="EC1210EC" w:tentative="1">
      <w:start w:val="1"/>
      <w:numFmt w:val="bullet"/>
      <w:lvlText w:val="•"/>
      <w:lvlJc w:val="left"/>
      <w:pPr>
        <w:tabs>
          <w:tab w:val="num" w:pos="2160"/>
        </w:tabs>
        <w:ind w:left="2160" w:hanging="360"/>
      </w:pPr>
      <w:rPr>
        <w:rFonts w:ascii="Arial" w:hAnsi="Arial" w:hint="default"/>
      </w:rPr>
    </w:lvl>
    <w:lvl w:ilvl="3" w:tplc="A1CEEBFE" w:tentative="1">
      <w:start w:val="1"/>
      <w:numFmt w:val="bullet"/>
      <w:lvlText w:val="•"/>
      <w:lvlJc w:val="left"/>
      <w:pPr>
        <w:tabs>
          <w:tab w:val="num" w:pos="2880"/>
        </w:tabs>
        <w:ind w:left="2880" w:hanging="360"/>
      </w:pPr>
      <w:rPr>
        <w:rFonts w:ascii="Arial" w:hAnsi="Arial" w:hint="default"/>
      </w:rPr>
    </w:lvl>
    <w:lvl w:ilvl="4" w:tplc="2B06DC84" w:tentative="1">
      <w:start w:val="1"/>
      <w:numFmt w:val="bullet"/>
      <w:lvlText w:val="•"/>
      <w:lvlJc w:val="left"/>
      <w:pPr>
        <w:tabs>
          <w:tab w:val="num" w:pos="3600"/>
        </w:tabs>
        <w:ind w:left="3600" w:hanging="360"/>
      </w:pPr>
      <w:rPr>
        <w:rFonts w:ascii="Arial" w:hAnsi="Arial" w:hint="default"/>
      </w:rPr>
    </w:lvl>
    <w:lvl w:ilvl="5" w:tplc="7158CE00" w:tentative="1">
      <w:start w:val="1"/>
      <w:numFmt w:val="bullet"/>
      <w:lvlText w:val="•"/>
      <w:lvlJc w:val="left"/>
      <w:pPr>
        <w:tabs>
          <w:tab w:val="num" w:pos="4320"/>
        </w:tabs>
        <w:ind w:left="4320" w:hanging="360"/>
      </w:pPr>
      <w:rPr>
        <w:rFonts w:ascii="Arial" w:hAnsi="Arial" w:hint="default"/>
      </w:rPr>
    </w:lvl>
    <w:lvl w:ilvl="6" w:tplc="62E671E8" w:tentative="1">
      <w:start w:val="1"/>
      <w:numFmt w:val="bullet"/>
      <w:lvlText w:val="•"/>
      <w:lvlJc w:val="left"/>
      <w:pPr>
        <w:tabs>
          <w:tab w:val="num" w:pos="5040"/>
        </w:tabs>
        <w:ind w:left="5040" w:hanging="360"/>
      </w:pPr>
      <w:rPr>
        <w:rFonts w:ascii="Arial" w:hAnsi="Arial" w:hint="default"/>
      </w:rPr>
    </w:lvl>
    <w:lvl w:ilvl="7" w:tplc="65B2D1CA" w:tentative="1">
      <w:start w:val="1"/>
      <w:numFmt w:val="bullet"/>
      <w:lvlText w:val="•"/>
      <w:lvlJc w:val="left"/>
      <w:pPr>
        <w:tabs>
          <w:tab w:val="num" w:pos="5760"/>
        </w:tabs>
        <w:ind w:left="5760" w:hanging="360"/>
      </w:pPr>
      <w:rPr>
        <w:rFonts w:ascii="Arial" w:hAnsi="Arial" w:hint="default"/>
      </w:rPr>
    </w:lvl>
    <w:lvl w:ilvl="8" w:tplc="BEF2DF3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00107F2"/>
    <w:multiLevelType w:val="hybridMultilevel"/>
    <w:tmpl w:val="0A2216BA"/>
    <w:lvl w:ilvl="0" w:tplc="04090003">
      <w:start w:val="1"/>
      <w:numFmt w:val="bullet"/>
      <w:lvlText w:val="o"/>
      <w:lvlJc w:val="left"/>
      <w:pPr>
        <w:ind w:left="927" w:hanging="360"/>
      </w:pPr>
      <w:rPr>
        <w:rFonts w:ascii="Courier New" w:hAnsi="Courier New" w:cs="Courier New" w:hint="default"/>
      </w:rPr>
    </w:lvl>
    <w:lvl w:ilvl="1" w:tplc="041D0003">
      <w:start w:val="1"/>
      <w:numFmt w:val="bullet"/>
      <w:lvlText w:val="o"/>
      <w:lvlJc w:val="left"/>
      <w:pPr>
        <w:ind w:left="1647" w:hanging="360"/>
      </w:pPr>
      <w:rPr>
        <w:rFonts w:ascii="Courier New" w:hAnsi="Courier New" w:hint="default"/>
      </w:rPr>
    </w:lvl>
    <w:lvl w:ilvl="2" w:tplc="041D0005">
      <w:start w:val="1"/>
      <w:numFmt w:val="bullet"/>
      <w:lvlText w:val=""/>
      <w:lvlJc w:val="left"/>
      <w:pPr>
        <w:ind w:left="2367" w:hanging="360"/>
      </w:pPr>
      <w:rPr>
        <w:rFonts w:ascii="Wingdings" w:hAnsi="Wingdings" w:hint="default"/>
      </w:rPr>
    </w:lvl>
    <w:lvl w:ilvl="3" w:tplc="041D000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723AE3"/>
    <w:multiLevelType w:val="hybridMultilevel"/>
    <w:tmpl w:val="9216FDD2"/>
    <w:lvl w:ilvl="0" w:tplc="14CC274A">
      <w:start w:val="1"/>
      <w:numFmt w:val="bullet"/>
      <w:lvlText w:val="•"/>
      <w:lvlJc w:val="left"/>
      <w:pPr>
        <w:tabs>
          <w:tab w:val="num" w:pos="720"/>
        </w:tabs>
        <w:ind w:left="720" w:hanging="360"/>
      </w:pPr>
      <w:rPr>
        <w:rFonts w:ascii="Arial" w:hAnsi="Arial" w:hint="default"/>
      </w:rPr>
    </w:lvl>
    <w:lvl w:ilvl="1" w:tplc="91144226">
      <w:start w:val="2665"/>
      <w:numFmt w:val="bullet"/>
      <w:lvlText w:val="–"/>
      <w:lvlJc w:val="left"/>
      <w:pPr>
        <w:tabs>
          <w:tab w:val="num" w:pos="1440"/>
        </w:tabs>
        <w:ind w:left="1440" w:hanging="360"/>
      </w:pPr>
      <w:rPr>
        <w:rFonts w:ascii="Arial" w:hAnsi="Arial" w:hint="default"/>
      </w:rPr>
    </w:lvl>
    <w:lvl w:ilvl="2" w:tplc="168C79D6">
      <w:start w:val="2665"/>
      <w:numFmt w:val="bullet"/>
      <w:lvlText w:val="•"/>
      <w:lvlJc w:val="left"/>
      <w:pPr>
        <w:tabs>
          <w:tab w:val="num" w:pos="2160"/>
        </w:tabs>
        <w:ind w:left="2160" w:hanging="360"/>
      </w:pPr>
      <w:rPr>
        <w:rFonts w:ascii="Arial" w:hAnsi="Arial" w:hint="default"/>
      </w:rPr>
    </w:lvl>
    <w:lvl w:ilvl="3" w:tplc="8D2AFCDA" w:tentative="1">
      <w:start w:val="1"/>
      <w:numFmt w:val="bullet"/>
      <w:lvlText w:val="•"/>
      <w:lvlJc w:val="left"/>
      <w:pPr>
        <w:tabs>
          <w:tab w:val="num" w:pos="2880"/>
        </w:tabs>
        <w:ind w:left="2880" w:hanging="360"/>
      </w:pPr>
      <w:rPr>
        <w:rFonts w:ascii="Arial" w:hAnsi="Arial" w:hint="default"/>
      </w:rPr>
    </w:lvl>
    <w:lvl w:ilvl="4" w:tplc="F62A45FC" w:tentative="1">
      <w:start w:val="1"/>
      <w:numFmt w:val="bullet"/>
      <w:lvlText w:val="•"/>
      <w:lvlJc w:val="left"/>
      <w:pPr>
        <w:tabs>
          <w:tab w:val="num" w:pos="3600"/>
        </w:tabs>
        <w:ind w:left="3600" w:hanging="360"/>
      </w:pPr>
      <w:rPr>
        <w:rFonts w:ascii="Arial" w:hAnsi="Arial" w:hint="default"/>
      </w:rPr>
    </w:lvl>
    <w:lvl w:ilvl="5" w:tplc="54DAA052" w:tentative="1">
      <w:start w:val="1"/>
      <w:numFmt w:val="bullet"/>
      <w:lvlText w:val="•"/>
      <w:lvlJc w:val="left"/>
      <w:pPr>
        <w:tabs>
          <w:tab w:val="num" w:pos="4320"/>
        </w:tabs>
        <w:ind w:left="4320" w:hanging="360"/>
      </w:pPr>
      <w:rPr>
        <w:rFonts w:ascii="Arial" w:hAnsi="Arial" w:hint="default"/>
      </w:rPr>
    </w:lvl>
    <w:lvl w:ilvl="6" w:tplc="DBD86FDC" w:tentative="1">
      <w:start w:val="1"/>
      <w:numFmt w:val="bullet"/>
      <w:lvlText w:val="•"/>
      <w:lvlJc w:val="left"/>
      <w:pPr>
        <w:tabs>
          <w:tab w:val="num" w:pos="5040"/>
        </w:tabs>
        <w:ind w:left="5040" w:hanging="360"/>
      </w:pPr>
      <w:rPr>
        <w:rFonts w:ascii="Arial" w:hAnsi="Arial" w:hint="default"/>
      </w:rPr>
    </w:lvl>
    <w:lvl w:ilvl="7" w:tplc="E93E8948" w:tentative="1">
      <w:start w:val="1"/>
      <w:numFmt w:val="bullet"/>
      <w:lvlText w:val="•"/>
      <w:lvlJc w:val="left"/>
      <w:pPr>
        <w:tabs>
          <w:tab w:val="num" w:pos="5760"/>
        </w:tabs>
        <w:ind w:left="5760" w:hanging="360"/>
      </w:pPr>
      <w:rPr>
        <w:rFonts w:ascii="Arial" w:hAnsi="Arial" w:hint="default"/>
      </w:rPr>
    </w:lvl>
    <w:lvl w:ilvl="8" w:tplc="1924011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C974F9E"/>
    <w:multiLevelType w:val="hybridMultilevel"/>
    <w:tmpl w:val="44502C70"/>
    <w:lvl w:ilvl="0" w:tplc="10090001">
      <w:start w:val="1"/>
      <w:numFmt w:val="bullet"/>
      <w:lvlText w:val=""/>
      <w:lvlJc w:val="left"/>
      <w:pPr>
        <w:ind w:left="927" w:hanging="360"/>
      </w:pPr>
      <w:rPr>
        <w:rFonts w:ascii="Symbol" w:hAnsi="Symbol" w:hint="default"/>
      </w:rPr>
    </w:lvl>
    <w:lvl w:ilvl="1" w:tplc="10090003" w:tentative="1">
      <w:start w:val="1"/>
      <w:numFmt w:val="bullet"/>
      <w:lvlText w:val="o"/>
      <w:lvlJc w:val="left"/>
      <w:pPr>
        <w:ind w:left="1647" w:hanging="360"/>
      </w:pPr>
      <w:rPr>
        <w:rFonts w:ascii="Courier New" w:hAnsi="Courier New" w:cs="Courier New" w:hint="default"/>
      </w:rPr>
    </w:lvl>
    <w:lvl w:ilvl="2" w:tplc="10090005" w:tentative="1">
      <w:start w:val="1"/>
      <w:numFmt w:val="bullet"/>
      <w:lvlText w:val=""/>
      <w:lvlJc w:val="left"/>
      <w:pPr>
        <w:ind w:left="2367" w:hanging="360"/>
      </w:pPr>
      <w:rPr>
        <w:rFonts w:ascii="Wingdings" w:hAnsi="Wingdings" w:hint="default"/>
      </w:rPr>
    </w:lvl>
    <w:lvl w:ilvl="3" w:tplc="10090001" w:tentative="1">
      <w:start w:val="1"/>
      <w:numFmt w:val="bullet"/>
      <w:lvlText w:val=""/>
      <w:lvlJc w:val="left"/>
      <w:pPr>
        <w:ind w:left="3087" w:hanging="360"/>
      </w:pPr>
      <w:rPr>
        <w:rFonts w:ascii="Symbol" w:hAnsi="Symbol" w:hint="default"/>
      </w:rPr>
    </w:lvl>
    <w:lvl w:ilvl="4" w:tplc="10090003" w:tentative="1">
      <w:start w:val="1"/>
      <w:numFmt w:val="bullet"/>
      <w:lvlText w:val="o"/>
      <w:lvlJc w:val="left"/>
      <w:pPr>
        <w:ind w:left="3807" w:hanging="360"/>
      </w:pPr>
      <w:rPr>
        <w:rFonts w:ascii="Courier New" w:hAnsi="Courier New" w:cs="Courier New" w:hint="default"/>
      </w:rPr>
    </w:lvl>
    <w:lvl w:ilvl="5" w:tplc="10090005" w:tentative="1">
      <w:start w:val="1"/>
      <w:numFmt w:val="bullet"/>
      <w:lvlText w:val=""/>
      <w:lvlJc w:val="left"/>
      <w:pPr>
        <w:ind w:left="4527" w:hanging="360"/>
      </w:pPr>
      <w:rPr>
        <w:rFonts w:ascii="Wingdings" w:hAnsi="Wingdings" w:hint="default"/>
      </w:rPr>
    </w:lvl>
    <w:lvl w:ilvl="6" w:tplc="10090001" w:tentative="1">
      <w:start w:val="1"/>
      <w:numFmt w:val="bullet"/>
      <w:lvlText w:val=""/>
      <w:lvlJc w:val="left"/>
      <w:pPr>
        <w:ind w:left="5247" w:hanging="360"/>
      </w:pPr>
      <w:rPr>
        <w:rFonts w:ascii="Symbol" w:hAnsi="Symbol" w:hint="default"/>
      </w:rPr>
    </w:lvl>
    <w:lvl w:ilvl="7" w:tplc="10090003" w:tentative="1">
      <w:start w:val="1"/>
      <w:numFmt w:val="bullet"/>
      <w:lvlText w:val="o"/>
      <w:lvlJc w:val="left"/>
      <w:pPr>
        <w:ind w:left="5967" w:hanging="360"/>
      </w:pPr>
      <w:rPr>
        <w:rFonts w:ascii="Courier New" w:hAnsi="Courier New" w:cs="Courier New" w:hint="default"/>
      </w:rPr>
    </w:lvl>
    <w:lvl w:ilvl="8" w:tplc="10090005" w:tentative="1">
      <w:start w:val="1"/>
      <w:numFmt w:val="bullet"/>
      <w:lvlText w:val=""/>
      <w:lvlJc w:val="left"/>
      <w:pPr>
        <w:ind w:left="6687" w:hanging="360"/>
      </w:pPr>
      <w:rPr>
        <w:rFonts w:ascii="Wingdings" w:hAnsi="Wingdings" w:hint="default"/>
      </w:rPr>
    </w:lvl>
  </w:abstractNum>
  <w:abstractNum w:abstractNumId="30" w15:restartNumberingAfterBreak="0">
    <w:nsid w:val="732114BF"/>
    <w:multiLevelType w:val="hybridMultilevel"/>
    <w:tmpl w:val="3B0CCF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246AEA"/>
    <w:multiLevelType w:val="hybridMultilevel"/>
    <w:tmpl w:val="C1906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1A27AE"/>
    <w:multiLevelType w:val="hybridMultilevel"/>
    <w:tmpl w:val="D1D20F6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23"/>
  </w:num>
  <w:num w:numId="3">
    <w:abstractNumId w:val="15"/>
  </w:num>
  <w:num w:numId="4">
    <w:abstractNumId w:val="16"/>
  </w:num>
  <w:num w:numId="5">
    <w:abstractNumId w:val="10"/>
  </w:num>
  <w:num w:numId="6">
    <w:abstractNumId w:val="19"/>
  </w:num>
  <w:num w:numId="7">
    <w:abstractNumId w:val="28"/>
  </w:num>
  <w:num w:numId="8">
    <w:abstractNumId w:val="11"/>
  </w:num>
  <w:num w:numId="9">
    <w:abstractNumId w:val="9"/>
  </w:num>
  <w:num w:numId="10">
    <w:abstractNumId w:val="2"/>
  </w:num>
  <w:num w:numId="11">
    <w:abstractNumId w:val="1"/>
  </w:num>
  <w:num w:numId="12">
    <w:abstractNumId w:val="0"/>
  </w:num>
  <w:num w:numId="13">
    <w:abstractNumId w:val="26"/>
  </w:num>
  <w:num w:numId="14">
    <w:abstractNumId w:val="14"/>
  </w:num>
  <w:num w:numId="15">
    <w:abstractNumId w:val="18"/>
  </w:num>
  <w:num w:numId="16">
    <w:abstractNumId w:val="17"/>
  </w:num>
  <w:num w:numId="17">
    <w:abstractNumId w:val="29"/>
  </w:num>
  <w:num w:numId="18">
    <w:abstractNumId w:val="6"/>
  </w:num>
  <w:num w:numId="19">
    <w:abstractNumId w:val="13"/>
  </w:num>
  <w:num w:numId="20">
    <w:abstractNumId w:val="3"/>
  </w:num>
  <w:num w:numId="21">
    <w:abstractNumId w:val="30"/>
  </w:num>
  <w:num w:numId="22">
    <w:abstractNumId w:val="12"/>
  </w:num>
  <w:num w:numId="23">
    <w:abstractNumId w:val="25"/>
  </w:num>
  <w:num w:numId="24">
    <w:abstractNumId w:val="31"/>
  </w:num>
  <w:num w:numId="25">
    <w:abstractNumId w:val="32"/>
  </w:num>
  <w:num w:numId="26">
    <w:abstractNumId w:val="22"/>
  </w:num>
  <w:num w:numId="27">
    <w:abstractNumId w:val="5"/>
  </w:num>
  <w:num w:numId="28">
    <w:abstractNumId w:val="27"/>
  </w:num>
  <w:num w:numId="29">
    <w:abstractNumId w:val="7"/>
  </w:num>
  <w:num w:numId="30">
    <w:abstractNumId w:val="8"/>
  </w:num>
  <w:num w:numId="31">
    <w:abstractNumId w:val="24"/>
  </w:num>
  <w:num w:numId="32">
    <w:abstractNumId w:val="21"/>
  </w:num>
  <w:num w:numId="33">
    <w:abstractNumId w:val="20"/>
  </w:num>
  <w:num w:numId="34">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activeWritingStyle w:appName="MSWord" w:lang="fr-FR" w:vendorID="64" w:dllVersion="131078" w:nlCheck="1" w:checkStyle="0"/>
  <w:activeWritingStyle w:appName="MSWord" w:lang="en-CA"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6B99"/>
    <w:rsid w:val="00007CDC"/>
    <w:rsid w:val="00011B28"/>
    <w:rsid w:val="000131C6"/>
    <w:rsid w:val="00015D15"/>
    <w:rsid w:val="00017EBC"/>
    <w:rsid w:val="00020ABD"/>
    <w:rsid w:val="0002564D"/>
    <w:rsid w:val="000256B8"/>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0D6B"/>
    <w:rsid w:val="000B2719"/>
    <w:rsid w:val="000B3A8F"/>
    <w:rsid w:val="000B4AB9"/>
    <w:rsid w:val="000B58C3"/>
    <w:rsid w:val="000B61E9"/>
    <w:rsid w:val="000C165A"/>
    <w:rsid w:val="000C2E19"/>
    <w:rsid w:val="000C6EEC"/>
    <w:rsid w:val="000C7DB2"/>
    <w:rsid w:val="000D0D07"/>
    <w:rsid w:val="000D2BF9"/>
    <w:rsid w:val="000D4325"/>
    <w:rsid w:val="000D4797"/>
    <w:rsid w:val="000D6950"/>
    <w:rsid w:val="000E0527"/>
    <w:rsid w:val="000E1E26"/>
    <w:rsid w:val="000E1E92"/>
    <w:rsid w:val="000E28C5"/>
    <w:rsid w:val="000F06D6"/>
    <w:rsid w:val="000F0EB1"/>
    <w:rsid w:val="000F1106"/>
    <w:rsid w:val="000F3AD9"/>
    <w:rsid w:val="000F3BE9"/>
    <w:rsid w:val="000F3F6C"/>
    <w:rsid w:val="000F6DF3"/>
    <w:rsid w:val="001005FF"/>
    <w:rsid w:val="001010F0"/>
    <w:rsid w:val="00104ACC"/>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2037"/>
    <w:rsid w:val="00151E23"/>
    <w:rsid w:val="001526E0"/>
    <w:rsid w:val="0015373E"/>
    <w:rsid w:val="001551B5"/>
    <w:rsid w:val="00156230"/>
    <w:rsid w:val="00164BE2"/>
    <w:rsid w:val="001659C1"/>
    <w:rsid w:val="00173A8E"/>
    <w:rsid w:val="0018143F"/>
    <w:rsid w:val="00186877"/>
    <w:rsid w:val="00190AC1"/>
    <w:rsid w:val="00190C60"/>
    <w:rsid w:val="0019341A"/>
    <w:rsid w:val="0019688C"/>
    <w:rsid w:val="00197DF9"/>
    <w:rsid w:val="001A1987"/>
    <w:rsid w:val="001A2564"/>
    <w:rsid w:val="001A6173"/>
    <w:rsid w:val="001A6CBA"/>
    <w:rsid w:val="001B0D97"/>
    <w:rsid w:val="001B5A5D"/>
    <w:rsid w:val="001C1CE5"/>
    <w:rsid w:val="001C3D2A"/>
    <w:rsid w:val="001D51BA"/>
    <w:rsid w:val="001D6342"/>
    <w:rsid w:val="001D6D53"/>
    <w:rsid w:val="001E2560"/>
    <w:rsid w:val="001E58E2"/>
    <w:rsid w:val="001E7AED"/>
    <w:rsid w:val="001F3916"/>
    <w:rsid w:val="001F54C5"/>
    <w:rsid w:val="001F662C"/>
    <w:rsid w:val="001F7074"/>
    <w:rsid w:val="00200490"/>
    <w:rsid w:val="00201E1B"/>
    <w:rsid w:val="00201F3A"/>
    <w:rsid w:val="00203F96"/>
    <w:rsid w:val="002069B2"/>
    <w:rsid w:val="00207FA3"/>
    <w:rsid w:val="00211920"/>
    <w:rsid w:val="00214DA8"/>
    <w:rsid w:val="00215423"/>
    <w:rsid w:val="002158FA"/>
    <w:rsid w:val="00220600"/>
    <w:rsid w:val="00220DD8"/>
    <w:rsid w:val="002224DB"/>
    <w:rsid w:val="00223FCB"/>
    <w:rsid w:val="002252C3"/>
    <w:rsid w:val="00225C54"/>
    <w:rsid w:val="0023055D"/>
    <w:rsid w:val="00230765"/>
    <w:rsid w:val="002319E4"/>
    <w:rsid w:val="00235632"/>
    <w:rsid w:val="00235872"/>
    <w:rsid w:val="00241559"/>
    <w:rsid w:val="002435B3"/>
    <w:rsid w:val="002451ED"/>
    <w:rsid w:val="002458EB"/>
    <w:rsid w:val="002500C8"/>
    <w:rsid w:val="00252F80"/>
    <w:rsid w:val="00257543"/>
    <w:rsid w:val="002617E7"/>
    <w:rsid w:val="00264228"/>
    <w:rsid w:val="0026424D"/>
    <w:rsid w:val="00264334"/>
    <w:rsid w:val="0026473E"/>
    <w:rsid w:val="00266214"/>
    <w:rsid w:val="00266BD5"/>
    <w:rsid w:val="00266EA7"/>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4C18"/>
    <w:rsid w:val="002A7DC7"/>
    <w:rsid w:val="002B24D6"/>
    <w:rsid w:val="002C41E6"/>
    <w:rsid w:val="002C4F65"/>
    <w:rsid w:val="002D071A"/>
    <w:rsid w:val="002D09F2"/>
    <w:rsid w:val="002D34B2"/>
    <w:rsid w:val="002D3850"/>
    <w:rsid w:val="002D7637"/>
    <w:rsid w:val="002E17F2"/>
    <w:rsid w:val="002E2DC2"/>
    <w:rsid w:val="002E7CAE"/>
    <w:rsid w:val="002F2771"/>
    <w:rsid w:val="002F37A9"/>
    <w:rsid w:val="002F6288"/>
    <w:rsid w:val="00301122"/>
    <w:rsid w:val="00301598"/>
    <w:rsid w:val="00301CE6"/>
    <w:rsid w:val="0030256B"/>
    <w:rsid w:val="003026F3"/>
    <w:rsid w:val="0030501F"/>
    <w:rsid w:val="00307BA1"/>
    <w:rsid w:val="00307D35"/>
    <w:rsid w:val="00311702"/>
    <w:rsid w:val="00311E82"/>
    <w:rsid w:val="00313FD6"/>
    <w:rsid w:val="003143BD"/>
    <w:rsid w:val="003162AA"/>
    <w:rsid w:val="003175A3"/>
    <w:rsid w:val="003203ED"/>
    <w:rsid w:val="00322C9F"/>
    <w:rsid w:val="00324D23"/>
    <w:rsid w:val="00327997"/>
    <w:rsid w:val="00331751"/>
    <w:rsid w:val="00331B7B"/>
    <w:rsid w:val="00334579"/>
    <w:rsid w:val="00335858"/>
    <w:rsid w:val="00336BDA"/>
    <w:rsid w:val="00342763"/>
    <w:rsid w:val="00342BD7"/>
    <w:rsid w:val="003445B0"/>
    <w:rsid w:val="00346DB5"/>
    <w:rsid w:val="003477B1"/>
    <w:rsid w:val="00357380"/>
    <w:rsid w:val="003602D9"/>
    <w:rsid w:val="003604CE"/>
    <w:rsid w:val="00370E47"/>
    <w:rsid w:val="00373433"/>
    <w:rsid w:val="003742AC"/>
    <w:rsid w:val="00374ADB"/>
    <w:rsid w:val="00377CE1"/>
    <w:rsid w:val="00385BF0"/>
    <w:rsid w:val="003939FF"/>
    <w:rsid w:val="003A09B3"/>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4FDB"/>
    <w:rsid w:val="003E55E4"/>
    <w:rsid w:val="003E5AF6"/>
    <w:rsid w:val="003E74E3"/>
    <w:rsid w:val="003F05C7"/>
    <w:rsid w:val="003F2CD4"/>
    <w:rsid w:val="003F6BBE"/>
    <w:rsid w:val="004000E8"/>
    <w:rsid w:val="00402E2B"/>
    <w:rsid w:val="004033B5"/>
    <w:rsid w:val="004050EA"/>
    <w:rsid w:val="0040512B"/>
    <w:rsid w:val="00405CA5"/>
    <w:rsid w:val="004071CE"/>
    <w:rsid w:val="00407CD3"/>
    <w:rsid w:val="00410134"/>
    <w:rsid w:val="00410B72"/>
    <w:rsid w:val="00410F18"/>
    <w:rsid w:val="0041263E"/>
    <w:rsid w:val="00413AAC"/>
    <w:rsid w:val="00413E92"/>
    <w:rsid w:val="00421105"/>
    <w:rsid w:val="004242F4"/>
    <w:rsid w:val="0042501F"/>
    <w:rsid w:val="00427248"/>
    <w:rsid w:val="00437447"/>
    <w:rsid w:val="00441782"/>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9775F"/>
    <w:rsid w:val="004A16BC"/>
    <w:rsid w:val="004A2B94"/>
    <w:rsid w:val="004B7082"/>
    <w:rsid w:val="004B7C0C"/>
    <w:rsid w:val="004B7DA8"/>
    <w:rsid w:val="004C3898"/>
    <w:rsid w:val="004C466D"/>
    <w:rsid w:val="004D36B1"/>
    <w:rsid w:val="004D7EBD"/>
    <w:rsid w:val="004E2680"/>
    <w:rsid w:val="004E28F9"/>
    <w:rsid w:val="004E462E"/>
    <w:rsid w:val="004E56DC"/>
    <w:rsid w:val="004E76F4"/>
    <w:rsid w:val="004F0B4E"/>
    <w:rsid w:val="004F0B6C"/>
    <w:rsid w:val="004F2078"/>
    <w:rsid w:val="004F4DA3"/>
    <w:rsid w:val="00505312"/>
    <w:rsid w:val="005053B9"/>
    <w:rsid w:val="00506557"/>
    <w:rsid w:val="0050677A"/>
    <w:rsid w:val="005108D8"/>
    <w:rsid w:val="005116F9"/>
    <w:rsid w:val="005153A7"/>
    <w:rsid w:val="005219CF"/>
    <w:rsid w:val="00521B19"/>
    <w:rsid w:val="00524159"/>
    <w:rsid w:val="00525985"/>
    <w:rsid w:val="00534B59"/>
    <w:rsid w:val="00536759"/>
    <w:rsid w:val="00537855"/>
    <w:rsid w:val="00537C62"/>
    <w:rsid w:val="00546970"/>
    <w:rsid w:val="00554192"/>
    <w:rsid w:val="00554E19"/>
    <w:rsid w:val="00557DA9"/>
    <w:rsid w:val="0056121F"/>
    <w:rsid w:val="00572505"/>
    <w:rsid w:val="0057542F"/>
    <w:rsid w:val="00575DA6"/>
    <w:rsid w:val="00582809"/>
    <w:rsid w:val="005865CA"/>
    <w:rsid w:val="0058798C"/>
    <w:rsid w:val="005900FA"/>
    <w:rsid w:val="005935A4"/>
    <w:rsid w:val="005948C2"/>
    <w:rsid w:val="00594EB2"/>
    <w:rsid w:val="00595DCA"/>
    <w:rsid w:val="0059779B"/>
    <w:rsid w:val="005A209A"/>
    <w:rsid w:val="005A662D"/>
    <w:rsid w:val="005A7F5E"/>
    <w:rsid w:val="005B35D7"/>
    <w:rsid w:val="005B392A"/>
    <w:rsid w:val="005B3AA3"/>
    <w:rsid w:val="005B6F83"/>
    <w:rsid w:val="005C5CA6"/>
    <w:rsid w:val="005C70E2"/>
    <w:rsid w:val="005C74FB"/>
    <w:rsid w:val="005D1602"/>
    <w:rsid w:val="005D45B4"/>
    <w:rsid w:val="005E2F98"/>
    <w:rsid w:val="005E385F"/>
    <w:rsid w:val="005E5B81"/>
    <w:rsid w:val="005F2CB1"/>
    <w:rsid w:val="005F3025"/>
    <w:rsid w:val="005F618C"/>
    <w:rsid w:val="005F70BD"/>
    <w:rsid w:val="006027BC"/>
    <w:rsid w:val="0060283C"/>
    <w:rsid w:val="00604F14"/>
    <w:rsid w:val="006057F5"/>
    <w:rsid w:val="00611B83"/>
    <w:rsid w:val="00613257"/>
    <w:rsid w:val="00620A71"/>
    <w:rsid w:val="00620D80"/>
    <w:rsid w:val="006234A6"/>
    <w:rsid w:val="00626675"/>
    <w:rsid w:val="00630001"/>
    <w:rsid w:val="006311B3"/>
    <w:rsid w:val="0063284C"/>
    <w:rsid w:val="00636398"/>
    <w:rsid w:val="006368D3"/>
    <w:rsid w:val="006377EC"/>
    <w:rsid w:val="006414B8"/>
    <w:rsid w:val="0064151F"/>
    <w:rsid w:val="00641533"/>
    <w:rsid w:val="0064208D"/>
    <w:rsid w:val="00643475"/>
    <w:rsid w:val="0064396A"/>
    <w:rsid w:val="0064624E"/>
    <w:rsid w:val="00650AB9"/>
    <w:rsid w:val="00655733"/>
    <w:rsid w:val="00655ACD"/>
    <w:rsid w:val="00655DE3"/>
    <w:rsid w:val="00656715"/>
    <w:rsid w:val="00656A92"/>
    <w:rsid w:val="00656DDE"/>
    <w:rsid w:val="0066011D"/>
    <w:rsid w:val="006607C0"/>
    <w:rsid w:val="006613A6"/>
    <w:rsid w:val="006627A2"/>
    <w:rsid w:val="006634E6"/>
    <w:rsid w:val="006655EE"/>
    <w:rsid w:val="00667EE7"/>
    <w:rsid w:val="00670922"/>
    <w:rsid w:val="00670BE1"/>
    <w:rsid w:val="0067218F"/>
    <w:rsid w:val="00673C87"/>
    <w:rsid w:val="00673D03"/>
    <w:rsid w:val="006741F2"/>
    <w:rsid w:val="00674CC3"/>
    <w:rsid w:val="00675C72"/>
    <w:rsid w:val="006771F9"/>
    <w:rsid w:val="006776D7"/>
    <w:rsid w:val="00681003"/>
    <w:rsid w:val="006817C9"/>
    <w:rsid w:val="00683ECE"/>
    <w:rsid w:val="0068559B"/>
    <w:rsid w:val="006959F7"/>
    <w:rsid w:val="00695FC2"/>
    <w:rsid w:val="00696949"/>
    <w:rsid w:val="00697052"/>
    <w:rsid w:val="006A46FB"/>
    <w:rsid w:val="006A5E28"/>
    <w:rsid w:val="006A6585"/>
    <w:rsid w:val="006A697B"/>
    <w:rsid w:val="006A7AFF"/>
    <w:rsid w:val="006A7E30"/>
    <w:rsid w:val="006B15ED"/>
    <w:rsid w:val="006B1816"/>
    <w:rsid w:val="006B2099"/>
    <w:rsid w:val="006B3FBD"/>
    <w:rsid w:val="006B50CF"/>
    <w:rsid w:val="006C03B8"/>
    <w:rsid w:val="006C5EC9"/>
    <w:rsid w:val="006C6059"/>
    <w:rsid w:val="006C7522"/>
    <w:rsid w:val="006D6F08"/>
    <w:rsid w:val="006E062C"/>
    <w:rsid w:val="006E1514"/>
    <w:rsid w:val="006E2288"/>
    <w:rsid w:val="006E28B7"/>
    <w:rsid w:val="006E3310"/>
    <w:rsid w:val="006E4E39"/>
    <w:rsid w:val="006E565E"/>
    <w:rsid w:val="006E673D"/>
    <w:rsid w:val="006E6B3A"/>
    <w:rsid w:val="006E7D3B"/>
    <w:rsid w:val="006F00EA"/>
    <w:rsid w:val="006F1B70"/>
    <w:rsid w:val="006F341D"/>
    <w:rsid w:val="006F3CDE"/>
    <w:rsid w:val="006F4446"/>
    <w:rsid w:val="006F58D4"/>
    <w:rsid w:val="0070346E"/>
    <w:rsid w:val="007037CE"/>
    <w:rsid w:val="00704EDB"/>
    <w:rsid w:val="00706101"/>
    <w:rsid w:val="00706B19"/>
    <w:rsid w:val="00707072"/>
    <w:rsid w:val="0070726A"/>
    <w:rsid w:val="00707D61"/>
    <w:rsid w:val="00712287"/>
    <w:rsid w:val="00712772"/>
    <w:rsid w:val="007148D3"/>
    <w:rsid w:val="00715B9A"/>
    <w:rsid w:val="00717471"/>
    <w:rsid w:val="00726EA6"/>
    <w:rsid w:val="00727208"/>
    <w:rsid w:val="00727680"/>
    <w:rsid w:val="007348B1"/>
    <w:rsid w:val="007362A6"/>
    <w:rsid w:val="00736D7D"/>
    <w:rsid w:val="00740E58"/>
    <w:rsid w:val="007445A0"/>
    <w:rsid w:val="0074524B"/>
    <w:rsid w:val="00747D8B"/>
    <w:rsid w:val="00751228"/>
    <w:rsid w:val="007515F4"/>
    <w:rsid w:val="007571E1"/>
    <w:rsid w:val="007604B2"/>
    <w:rsid w:val="0076481C"/>
    <w:rsid w:val="00764BE2"/>
    <w:rsid w:val="00765281"/>
    <w:rsid w:val="00766BAD"/>
    <w:rsid w:val="007755F2"/>
    <w:rsid w:val="00776971"/>
    <w:rsid w:val="00777D37"/>
    <w:rsid w:val="0078177E"/>
    <w:rsid w:val="0078304C"/>
    <w:rsid w:val="00783673"/>
    <w:rsid w:val="00785490"/>
    <w:rsid w:val="00786E36"/>
    <w:rsid w:val="00790B99"/>
    <w:rsid w:val="007925EA"/>
    <w:rsid w:val="00793CD8"/>
    <w:rsid w:val="00795C92"/>
    <w:rsid w:val="0079616C"/>
    <w:rsid w:val="00796231"/>
    <w:rsid w:val="007A1CB3"/>
    <w:rsid w:val="007A1EB8"/>
    <w:rsid w:val="007A306F"/>
    <w:rsid w:val="007A43A6"/>
    <w:rsid w:val="007A58A6"/>
    <w:rsid w:val="007B3D2D"/>
    <w:rsid w:val="007B50AE"/>
    <w:rsid w:val="007B51DF"/>
    <w:rsid w:val="007B6239"/>
    <w:rsid w:val="007B7374"/>
    <w:rsid w:val="007C05DD"/>
    <w:rsid w:val="007C0BBC"/>
    <w:rsid w:val="007C13FB"/>
    <w:rsid w:val="007C3D18"/>
    <w:rsid w:val="007C60BF"/>
    <w:rsid w:val="007C6A07"/>
    <w:rsid w:val="007C75A1"/>
    <w:rsid w:val="007C77A5"/>
    <w:rsid w:val="007D04E5"/>
    <w:rsid w:val="007D5901"/>
    <w:rsid w:val="007D7526"/>
    <w:rsid w:val="007E4610"/>
    <w:rsid w:val="007E4715"/>
    <w:rsid w:val="007E505B"/>
    <w:rsid w:val="007E7091"/>
    <w:rsid w:val="007F5A0E"/>
    <w:rsid w:val="007F75D5"/>
    <w:rsid w:val="00803FAE"/>
    <w:rsid w:val="0080605F"/>
    <w:rsid w:val="00807786"/>
    <w:rsid w:val="00811FCB"/>
    <w:rsid w:val="008158D6"/>
    <w:rsid w:val="00817196"/>
    <w:rsid w:val="008235DB"/>
    <w:rsid w:val="0082432A"/>
    <w:rsid w:val="00824AB4"/>
    <w:rsid w:val="00825C42"/>
    <w:rsid w:val="00825D25"/>
    <w:rsid w:val="00827D6F"/>
    <w:rsid w:val="008376AC"/>
    <w:rsid w:val="008416F1"/>
    <w:rsid w:val="008444E8"/>
    <w:rsid w:val="00844E80"/>
    <w:rsid w:val="00846FE7"/>
    <w:rsid w:val="00856911"/>
    <w:rsid w:val="00862EE9"/>
    <w:rsid w:val="008664DB"/>
    <w:rsid w:val="008677FD"/>
    <w:rsid w:val="008706D4"/>
    <w:rsid w:val="00870F8A"/>
    <w:rsid w:val="008719A4"/>
    <w:rsid w:val="00871D23"/>
    <w:rsid w:val="00874312"/>
    <w:rsid w:val="0087437C"/>
    <w:rsid w:val="00875CD7"/>
    <w:rsid w:val="00876B4D"/>
    <w:rsid w:val="00877F18"/>
    <w:rsid w:val="00886BB2"/>
    <w:rsid w:val="0089132E"/>
    <w:rsid w:val="008938A9"/>
    <w:rsid w:val="00894A88"/>
    <w:rsid w:val="00895386"/>
    <w:rsid w:val="008A21FF"/>
    <w:rsid w:val="008A2CE2"/>
    <w:rsid w:val="008A30AC"/>
    <w:rsid w:val="008A44B8"/>
    <w:rsid w:val="008A45DB"/>
    <w:rsid w:val="008A51A8"/>
    <w:rsid w:val="008A54C7"/>
    <w:rsid w:val="008A554D"/>
    <w:rsid w:val="008A77D8"/>
    <w:rsid w:val="008B0483"/>
    <w:rsid w:val="008B120C"/>
    <w:rsid w:val="008B51A0"/>
    <w:rsid w:val="008B592A"/>
    <w:rsid w:val="008B7B5C"/>
    <w:rsid w:val="008C0C99"/>
    <w:rsid w:val="008C2017"/>
    <w:rsid w:val="008C3084"/>
    <w:rsid w:val="008C4958"/>
    <w:rsid w:val="008C4BAA"/>
    <w:rsid w:val="008C5092"/>
    <w:rsid w:val="008C5AE6"/>
    <w:rsid w:val="008C6AE8"/>
    <w:rsid w:val="008C7573"/>
    <w:rsid w:val="008D0C8B"/>
    <w:rsid w:val="008D34F1"/>
    <w:rsid w:val="008D39D8"/>
    <w:rsid w:val="008D6D1A"/>
    <w:rsid w:val="008E065E"/>
    <w:rsid w:val="008E0927"/>
    <w:rsid w:val="008E1909"/>
    <w:rsid w:val="008E2073"/>
    <w:rsid w:val="008E34CC"/>
    <w:rsid w:val="008E5EFD"/>
    <w:rsid w:val="008E6B20"/>
    <w:rsid w:val="008F1EAB"/>
    <w:rsid w:val="008F33DC"/>
    <w:rsid w:val="008F477F"/>
    <w:rsid w:val="00902350"/>
    <w:rsid w:val="0090336B"/>
    <w:rsid w:val="009053AA"/>
    <w:rsid w:val="00906939"/>
    <w:rsid w:val="00910B7D"/>
    <w:rsid w:val="00911DFB"/>
    <w:rsid w:val="0091341B"/>
    <w:rsid w:val="009139D9"/>
    <w:rsid w:val="00914AD8"/>
    <w:rsid w:val="00916079"/>
    <w:rsid w:val="00917CE9"/>
    <w:rsid w:val="00920BF2"/>
    <w:rsid w:val="00922010"/>
    <w:rsid w:val="00931BD9"/>
    <w:rsid w:val="00935739"/>
    <w:rsid w:val="009368F3"/>
    <w:rsid w:val="00941636"/>
    <w:rsid w:val="00943742"/>
    <w:rsid w:val="00944251"/>
    <w:rsid w:val="00945C05"/>
    <w:rsid w:val="00946945"/>
    <w:rsid w:val="00947713"/>
    <w:rsid w:val="00950DE7"/>
    <w:rsid w:val="00952A24"/>
    <w:rsid w:val="00953920"/>
    <w:rsid w:val="00953D47"/>
    <w:rsid w:val="0095681E"/>
    <w:rsid w:val="009572D4"/>
    <w:rsid w:val="00961921"/>
    <w:rsid w:val="0096430A"/>
    <w:rsid w:val="0096554B"/>
    <w:rsid w:val="0096584A"/>
    <w:rsid w:val="00971F08"/>
    <w:rsid w:val="00973448"/>
    <w:rsid w:val="0097603D"/>
    <w:rsid w:val="00976949"/>
    <w:rsid w:val="00976B9C"/>
    <w:rsid w:val="00980477"/>
    <w:rsid w:val="009806BD"/>
    <w:rsid w:val="00985253"/>
    <w:rsid w:val="009853B3"/>
    <w:rsid w:val="00985BFD"/>
    <w:rsid w:val="00990630"/>
    <w:rsid w:val="00991761"/>
    <w:rsid w:val="009936C0"/>
    <w:rsid w:val="00994DCA"/>
    <w:rsid w:val="00995CFF"/>
    <w:rsid w:val="009960EC"/>
    <w:rsid w:val="009970DD"/>
    <w:rsid w:val="00997CB2"/>
    <w:rsid w:val="009A0FBA"/>
    <w:rsid w:val="009A1601"/>
    <w:rsid w:val="009A18A7"/>
    <w:rsid w:val="009A462D"/>
    <w:rsid w:val="009A5CBA"/>
    <w:rsid w:val="009B1F30"/>
    <w:rsid w:val="009B3AC2"/>
    <w:rsid w:val="009B4DF4"/>
    <w:rsid w:val="009B564E"/>
    <w:rsid w:val="009B646F"/>
    <w:rsid w:val="009B7E87"/>
    <w:rsid w:val="009C403E"/>
    <w:rsid w:val="009C6832"/>
    <w:rsid w:val="009D0465"/>
    <w:rsid w:val="009D4FF0"/>
    <w:rsid w:val="009D703C"/>
    <w:rsid w:val="009D718F"/>
    <w:rsid w:val="009E068F"/>
    <w:rsid w:val="009E14E0"/>
    <w:rsid w:val="009E35DB"/>
    <w:rsid w:val="009E47A3"/>
    <w:rsid w:val="009E6D0D"/>
    <w:rsid w:val="009F08F3"/>
    <w:rsid w:val="009F344F"/>
    <w:rsid w:val="00A031D8"/>
    <w:rsid w:val="00A048A8"/>
    <w:rsid w:val="00A04F49"/>
    <w:rsid w:val="00A13E54"/>
    <w:rsid w:val="00A14F12"/>
    <w:rsid w:val="00A15745"/>
    <w:rsid w:val="00A15DEF"/>
    <w:rsid w:val="00A17F63"/>
    <w:rsid w:val="00A2193B"/>
    <w:rsid w:val="00A21C1F"/>
    <w:rsid w:val="00A2351A"/>
    <w:rsid w:val="00A26150"/>
    <w:rsid w:val="00A264A9"/>
    <w:rsid w:val="00A27785"/>
    <w:rsid w:val="00A30187"/>
    <w:rsid w:val="00A31306"/>
    <w:rsid w:val="00A3448A"/>
    <w:rsid w:val="00A34AC4"/>
    <w:rsid w:val="00A36297"/>
    <w:rsid w:val="00A41E2B"/>
    <w:rsid w:val="00A45B74"/>
    <w:rsid w:val="00A46B7A"/>
    <w:rsid w:val="00A47102"/>
    <w:rsid w:val="00A52E1D"/>
    <w:rsid w:val="00A60319"/>
    <w:rsid w:val="00A61499"/>
    <w:rsid w:val="00A621DB"/>
    <w:rsid w:val="00A62A77"/>
    <w:rsid w:val="00A63483"/>
    <w:rsid w:val="00A657D7"/>
    <w:rsid w:val="00A660AC"/>
    <w:rsid w:val="00A66AC4"/>
    <w:rsid w:val="00A67E6C"/>
    <w:rsid w:val="00A71B99"/>
    <w:rsid w:val="00A739D0"/>
    <w:rsid w:val="00A761D4"/>
    <w:rsid w:val="00A76C97"/>
    <w:rsid w:val="00A77EC4"/>
    <w:rsid w:val="00A80451"/>
    <w:rsid w:val="00A83929"/>
    <w:rsid w:val="00A85C6C"/>
    <w:rsid w:val="00A85EF6"/>
    <w:rsid w:val="00A86E7D"/>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7056"/>
    <w:rsid w:val="00AC7789"/>
    <w:rsid w:val="00AD0AA3"/>
    <w:rsid w:val="00AD3F94"/>
    <w:rsid w:val="00AD4A5A"/>
    <w:rsid w:val="00AE27AC"/>
    <w:rsid w:val="00AE2C62"/>
    <w:rsid w:val="00AE2FEB"/>
    <w:rsid w:val="00AE40E0"/>
    <w:rsid w:val="00AE4DBA"/>
    <w:rsid w:val="00AE4F07"/>
    <w:rsid w:val="00AF1C5D"/>
    <w:rsid w:val="00AF42D7"/>
    <w:rsid w:val="00B006FE"/>
    <w:rsid w:val="00B007CB"/>
    <w:rsid w:val="00B02AA9"/>
    <w:rsid w:val="00B02FA3"/>
    <w:rsid w:val="00B03374"/>
    <w:rsid w:val="00B05084"/>
    <w:rsid w:val="00B14566"/>
    <w:rsid w:val="00B157F9"/>
    <w:rsid w:val="00B20256"/>
    <w:rsid w:val="00B20D09"/>
    <w:rsid w:val="00B22636"/>
    <w:rsid w:val="00B2763F"/>
    <w:rsid w:val="00B277F0"/>
    <w:rsid w:val="00B27AAC"/>
    <w:rsid w:val="00B30929"/>
    <w:rsid w:val="00B34898"/>
    <w:rsid w:val="00B372AA"/>
    <w:rsid w:val="00B40445"/>
    <w:rsid w:val="00B41888"/>
    <w:rsid w:val="00B45A52"/>
    <w:rsid w:val="00B46175"/>
    <w:rsid w:val="00B47284"/>
    <w:rsid w:val="00B61DAD"/>
    <w:rsid w:val="00B6295D"/>
    <w:rsid w:val="00B664C7"/>
    <w:rsid w:val="00B739F6"/>
    <w:rsid w:val="00B81A6C"/>
    <w:rsid w:val="00B85DE5"/>
    <w:rsid w:val="00B90F73"/>
    <w:rsid w:val="00B93B59"/>
    <w:rsid w:val="00B9406A"/>
    <w:rsid w:val="00BA0FB5"/>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3ECA"/>
    <w:rsid w:val="00BE5EBB"/>
    <w:rsid w:val="00BE7406"/>
    <w:rsid w:val="00BE7603"/>
    <w:rsid w:val="00BF146E"/>
    <w:rsid w:val="00BF3279"/>
    <w:rsid w:val="00BF74C7"/>
    <w:rsid w:val="00BF7642"/>
    <w:rsid w:val="00C015F1"/>
    <w:rsid w:val="00C01F33"/>
    <w:rsid w:val="00C0209F"/>
    <w:rsid w:val="00C02A4C"/>
    <w:rsid w:val="00C02CC6"/>
    <w:rsid w:val="00C033FB"/>
    <w:rsid w:val="00C040F7"/>
    <w:rsid w:val="00C044AB"/>
    <w:rsid w:val="00C04622"/>
    <w:rsid w:val="00C05706"/>
    <w:rsid w:val="00C07377"/>
    <w:rsid w:val="00C10478"/>
    <w:rsid w:val="00C11726"/>
    <w:rsid w:val="00C12107"/>
    <w:rsid w:val="00C147C4"/>
    <w:rsid w:val="00C14D4B"/>
    <w:rsid w:val="00C154BB"/>
    <w:rsid w:val="00C1622F"/>
    <w:rsid w:val="00C22FB5"/>
    <w:rsid w:val="00C279B5"/>
    <w:rsid w:val="00C27C45"/>
    <w:rsid w:val="00C342B8"/>
    <w:rsid w:val="00C3719D"/>
    <w:rsid w:val="00C46D83"/>
    <w:rsid w:val="00C54995"/>
    <w:rsid w:val="00C54D41"/>
    <w:rsid w:val="00C60783"/>
    <w:rsid w:val="00C6202B"/>
    <w:rsid w:val="00C64672"/>
    <w:rsid w:val="00C70697"/>
    <w:rsid w:val="00C72EF4"/>
    <w:rsid w:val="00C75D2F"/>
    <w:rsid w:val="00C767BE"/>
    <w:rsid w:val="00C76E3C"/>
    <w:rsid w:val="00C81568"/>
    <w:rsid w:val="00C9027A"/>
    <w:rsid w:val="00C9068E"/>
    <w:rsid w:val="00C93C4B"/>
    <w:rsid w:val="00C944AB"/>
    <w:rsid w:val="00C95B40"/>
    <w:rsid w:val="00CA1068"/>
    <w:rsid w:val="00CA1ED8"/>
    <w:rsid w:val="00CA2417"/>
    <w:rsid w:val="00CA4757"/>
    <w:rsid w:val="00CA4867"/>
    <w:rsid w:val="00CB1F63"/>
    <w:rsid w:val="00CB7170"/>
    <w:rsid w:val="00CC040E"/>
    <w:rsid w:val="00CC111F"/>
    <w:rsid w:val="00CC2011"/>
    <w:rsid w:val="00CC3EA0"/>
    <w:rsid w:val="00CC7B45"/>
    <w:rsid w:val="00CD1188"/>
    <w:rsid w:val="00CD2ED1"/>
    <w:rsid w:val="00CD337B"/>
    <w:rsid w:val="00CD3FE2"/>
    <w:rsid w:val="00CD6E23"/>
    <w:rsid w:val="00CD7E64"/>
    <w:rsid w:val="00CE0424"/>
    <w:rsid w:val="00CE7561"/>
    <w:rsid w:val="00CF1354"/>
    <w:rsid w:val="00CF3B1F"/>
    <w:rsid w:val="00CF3BF6"/>
    <w:rsid w:val="00CF625B"/>
    <w:rsid w:val="00CF687E"/>
    <w:rsid w:val="00D0349B"/>
    <w:rsid w:val="00D10249"/>
    <w:rsid w:val="00D115C3"/>
    <w:rsid w:val="00D11897"/>
    <w:rsid w:val="00D118B2"/>
    <w:rsid w:val="00D13135"/>
    <w:rsid w:val="00D13E4E"/>
    <w:rsid w:val="00D17ACF"/>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5F7D"/>
    <w:rsid w:val="00D77B1D"/>
    <w:rsid w:val="00D8021F"/>
    <w:rsid w:val="00D80383"/>
    <w:rsid w:val="00D80A69"/>
    <w:rsid w:val="00D823C6"/>
    <w:rsid w:val="00D86CA3"/>
    <w:rsid w:val="00D871CE"/>
    <w:rsid w:val="00D9089C"/>
    <w:rsid w:val="00D9196D"/>
    <w:rsid w:val="00D92982"/>
    <w:rsid w:val="00DA1C59"/>
    <w:rsid w:val="00DA305E"/>
    <w:rsid w:val="00DA5417"/>
    <w:rsid w:val="00DA56E8"/>
    <w:rsid w:val="00DB0A9F"/>
    <w:rsid w:val="00DB377D"/>
    <w:rsid w:val="00DB587B"/>
    <w:rsid w:val="00DC2D36"/>
    <w:rsid w:val="00DC53EF"/>
    <w:rsid w:val="00DE5608"/>
    <w:rsid w:val="00DE58D0"/>
    <w:rsid w:val="00DE654F"/>
    <w:rsid w:val="00DF03CA"/>
    <w:rsid w:val="00DF0B6E"/>
    <w:rsid w:val="00DF15E0"/>
    <w:rsid w:val="00DF37A0"/>
    <w:rsid w:val="00E110E7"/>
    <w:rsid w:val="00E11B20"/>
    <w:rsid w:val="00E130A7"/>
    <w:rsid w:val="00E17FA2"/>
    <w:rsid w:val="00E20A84"/>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7C51"/>
    <w:rsid w:val="00E72EFC"/>
    <w:rsid w:val="00E74B92"/>
    <w:rsid w:val="00E758EC"/>
    <w:rsid w:val="00E80165"/>
    <w:rsid w:val="00E820C5"/>
    <w:rsid w:val="00E8234C"/>
    <w:rsid w:val="00E83AA9"/>
    <w:rsid w:val="00E85928"/>
    <w:rsid w:val="00E87822"/>
    <w:rsid w:val="00E90395"/>
    <w:rsid w:val="00E90E49"/>
    <w:rsid w:val="00E917F9"/>
    <w:rsid w:val="00E9291C"/>
    <w:rsid w:val="00E93FFE"/>
    <w:rsid w:val="00E94F8A"/>
    <w:rsid w:val="00E96D89"/>
    <w:rsid w:val="00EA3B5C"/>
    <w:rsid w:val="00EA4B16"/>
    <w:rsid w:val="00EA5BFB"/>
    <w:rsid w:val="00EA7A41"/>
    <w:rsid w:val="00EB077B"/>
    <w:rsid w:val="00EB4EA2"/>
    <w:rsid w:val="00EC27C6"/>
    <w:rsid w:val="00EC4207"/>
    <w:rsid w:val="00EC5653"/>
    <w:rsid w:val="00EC71CE"/>
    <w:rsid w:val="00EC77A7"/>
    <w:rsid w:val="00ED1006"/>
    <w:rsid w:val="00ED73FE"/>
    <w:rsid w:val="00EE59C8"/>
    <w:rsid w:val="00EF18FE"/>
    <w:rsid w:val="00EF5787"/>
    <w:rsid w:val="00EF60D0"/>
    <w:rsid w:val="00F0528D"/>
    <w:rsid w:val="00F053FD"/>
    <w:rsid w:val="00F06C67"/>
    <w:rsid w:val="00F06DFD"/>
    <w:rsid w:val="00F071D1"/>
    <w:rsid w:val="00F07533"/>
    <w:rsid w:val="00F07A4C"/>
    <w:rsid w:val="00F10629"/>
    <w:rsid w:val="00F153B2"/>
    <w:rsid w:val="00F15FA5"/>
    <w:rsid w:val="00F209B7"/>
    <w:rsid w:val="00F2376F"/>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C3C"/>
    <w:rsid w:val="00F71F69"/>
    <w:rsid w:val="00F72B72"/>
    <w:rsid w:val="00F74BB9"/>
    <w:rsid w:val="00F75582"/>
    <w:rsid w:val="00F76EFA"/>
    <w:rsid w:val="00F804BE"/>
    <w:rsid w:val="00F80F81"/>
    <w:rsid w:val="00F817CE"/>
    <w:rsid w:val="00F8456C"/>
    <w:rsid w:val="00F855E8"/>
    <w:rsid w:val="00F859D8"/>
    <w:rsid w:val="00F868F5"/>
    <w:rsid w:val="00F9056A"/>
    <w:rsid w:val="00F90F8D"/>
    <w:rsid w:val="00F92782"/>
    <w:rsid w:val="00F93AA9"/>
    <w:rsid w:val="00F96985"/>
    <w:rsid w:val="00F97838"/>
    <w:rsid w:val="00FA2BB3"/>
    <w:rsid w:val="00FB4C80"/>
    <w:rsid w:val="00FB6A6A"/>
    <w:rsid w:val="00FC5B8A"/>
    <w:rsid w:val="00FC7429"/>
    <w:rsid w:val="00FD07F6"/>
    <w:rsid w:val="00FD1EC8"/>
    <w:rsid w:val="00FD47ED"/>
    <w:rsid w:val="00FD74DB"/>
    <w:rsid w:val="00FD7660"/>
    <w:rsid w:val="00FE0655"/>
    <w:rsid w:val="00FE2365"/>
    <w:rsid w:val="00FE37D7"/>
    <w:rsid w:val="00FE4C7B"/>
    <w:rsid w:val="00FE6111"/>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2ABE26"/>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AC7789"/>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AC778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AC7789"/>
    <w:pPr>
      <w:numPr>
        <w:ilvl w:val="1"/>
      </w:numPr>
      <w:pBdr>
        <w:top w:val="none" w:sz="0" w:space="0" w:color="auto"/>
      </w:pBdr>
      <w:tabs>
        <w:tab w:val="clear" w:pos="4806"/>
        <w:tab w:val="num" w:pos="576"/>
      </w:tabs>
      <w:spacing w:before="180"/>
      <w:ind w:left="576"/>
      <w:outlineLvl w:val="1"/>
    </w:pPr>
    <w:rPr>
      <w:sz w:val="28"/>
      <w:szCs w:val="32"/>
    </w:rPr>
  </w:style>
  <w:style w:type="paragraph" w:styleId="Heading3">
    <w:name w:val="heading 3"/>
    <w:basedOn w:val="Heading2"/>
    <w:next w:val="Normal"/>
    <w:qFormat/>
    <w:rsid w:val="00AC7789"/>
    <w:pPr>
      <w:numPr>
        <w:ilvl w:val="2"/>
      </w:numPr>
      <w:spacing w:before="120"/>
      <w:outlineLvl w:val="2"/>
    </w:pPr>
    <w:rPr>
      <w:sz w:val="24"/>
      <w:szCs w:val="28"/>
    </w:rPr>
  </w:style>
  <w:style w:type="paragraph" w:styleId="Heading4">
    <w:name w:val="heading 4"/>
    <w:basedOn w:val="Heading3"/>
    <w:next w:val="Normal"/>
    <w:qFormat/>
    <w:rsid w:val="00AC7789"/>
    <w:pPr>
      <w:numPr>
        <w:ilvl w:val="3"/>
      </w:numPr>
      <w:outlineLvl w:val="3"/>
    </w:pPr>
    <w:rPr>
      <w:szCs w:val="24"/>
    </w:rPr>
  </w:style>
  <w:style w:type="paragraph" w:styleId="Heading5">
    <w:name w:val="heading 5"/>
    <w:basedOn w:val="Heading4"/>
    <w:next w:val="Normal"/>
    <w:qFormat/>
    <w:rsid w:val="00AC7789"/>
    <w:pPr>
      <w:numPr>
        <w:ilvl w:val="4"/>
      </w:numPr>
      <w:outlineLvl w:val="4"/>
    </w:pPr>
    <w:rPr>
      <w:sz w:val="22"/>
      <w:szCs w:val="22"/>
    </w:rPr>
  </w:style>
  <w:style w:type="paragraph" w:styleId="Heading6">
    <w:name w:val="heading 6"/>
    <w:basedOn w:val="Normal"/>
    <w:next w:val="Normal"/>
    <w:qFormat/>
    <w:rsid w:val="00AC7789"/>
    <w:pPr>
      <w:keepNext/>
      <w:keepLines/>
      <w:numPr>
        <w:ilvl w:val="5"/>
        <w:numId w:val="1"/>
      </w:numPr>
      <w:spacing w:before="120"/>
      <w:outlineLvl w:val="5"/>
    </w:pPr>
    <w:rPr>
      <w:rFonts w:cs="Arial"/>
    </w:rPr>
  </w:style>
  <w:style w:type="paragraph" w:styleId="Heading7">
    <w:name w:val="heading 7"/>
    <w:basedOn w:val="Normal"/>
    <w:next w:val="Normal"/>
    <w:qFormat/>
    <w:rsid w:val="00AC7789"/>
    <w:pPr>
      <w:keepNext/>
      <w:keepLines/>
      <w:numPr>
        <w:ilvl w:val="6"/>
        <w:numId w:val="1"/>
      </w:numPr>
      <w:spacing w:before="120"/>
      <w:outlineLvl w:val="6"/>
    </w:pPr>
    <w:rPr>
      <w:rFonts w:cs="Arial"/>
    </w:rPr>
  </w:style>
  <w:style w:type="paragraph" w:styleId="Heading8">
    <w:name w:val="heading 8"/>
    <w:basedOn w:val="Heading7"/>
    <w:next w:val="Normal"/>
    <w:qFormat/>
    <w:rsid w:val="00AC7789"/>
    <w:pPr>
      <w:numPr>
        <w:ilvl w:val="7"/>
      </w:numPr>
      <w:outlineLvl w:val="7"/>
    </w:pPr>
  </w:style>
  <w:style w:type="paragraph" w:styleId="Heading9">
    <w:name w:val="heading 9"/>
    <w:basedOn w:val="Heading8"/>
    <w:next w:val="Normal"/>
    <w:qFormat/>
    <w:rsid w:val="00AC778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C7789"/>
    <w:pPr>
      <w:spacing w:before="180"/>
      <w:ind w:left="2693" w:hanging="2693"/>
    </w:pPr>
    <w:rPr>
      <w:b w:val="0"/>
      <w:bCs/>
    </w:rPr>
  </w:style>
  <w:style w:type="paragraph" w:styleId="TOC1">
    <w:name w:val="toc 1"/>
    <w:aliases w:val="Observation TOC2"/>
    <w:uiPriority w:val="39"/>
    <w:rsid w:val="00AC7789"/>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AC7789"/>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AC7789"/>
    <w:pPr>
      <w:spacing w:after="240"/>
      <w:jc w:val="center"/>
    </w:pPr>
    <w:rPr>
      <w:b/>
      <w:bCs/>
    </w:rPr>
  </w:style>
  <w:style w:type="paragraph" w:styleId="TOC5">
    <w:name w:val="toc 5"/>
    <w:aliases w:val="Observation TOC"/>
    <w:basedOn w:val="TOC4"/>
    <w:semiHidden/>
    <w:rsid w:val="00AC7789"/>
    <w:pPr>
      <w:tabs>
        <w:tab w:val="right" w:pos="1701"/>
      </w:tabs>
      <w:ind w:left="1701" w:hanging="1701"/>
    </w:pPr>
  </w:style>
  <w:style w:type="paragraph" w:styleId="TOC4">
    <w:name w:val="toc 4"/>
    <w:basedOn w:val="TOC3"/>
    <w:semiHidden/>
    <w:rsid w:val="00AC7789"/>
    <w:pPr>
      <w:ind w:left="1418" w:hanging="1418"/>
    </w:pPr>
  </w:style>
  <w:style w:type="paragraph" w:styleId="TOC3">
    <w:name w:val="toc 3"/>
    <w:basedOn w:val="TOC2"/>
    <w:semiHidden/>
    <w:rsid w:val="00AC7789"/>
    <w:pPr>
      <w:ind w:left="1134" w:hanging="1134"/>
    </w:pPr>
  </w:style>
  <w:style w:type="paragraph" w:styleId="TOC2">
    <w:name w:val="toc 2"/>
    <w:basedOn w:val="TOC1"/>
    <w:semiHidden/>
    <w:rsid w:val="00AC7789"/>
    <w:pPr>
      <w:keepNext w:val="0"/>
      <w:spacing w:before="0"/>
      <w:ind w:left="851" w:hanging="851"/>
    </w:pPr>
    <w:rPr>
      <w:szCs w:val="20"/>
    </w:rPr>
  </w:style>
  <w:style w:type="paragraph" w:styleId="Index2">
    <w:name w:val="index 2"/>
    <w:basedOn w:val="Index1"/>
    <w:semiHidden/>
    <w:rsid w:val="00AC7789"/>
    <w:pPr>
      <w:ind w:left="284"/>
    </w:pPr>
  </w:style>
  <w:style w:type="paragraph" w:styleId="Index1">
    <w:name w:val="index 1"/>
    <w:basedOn w:val="Normal"/>
    <w:semiHidden/>
    <w:rsid w:val="00AC7789"/>
    <w:pPr>
      <w:keepLines/>
      <w:spacing w:after="0"/>
    </w:pPr>
  </w:style>
  <w:style w:type="paragraph" w:styleId="DocumentMap">
    <w:name w:val="Document Map"/>
    <w:basedOn w:val="Normal"/>
    <w:semiHidden/>
    <w:rsid w:val="00AC7789"/>
    <w:pPr>
      <w:shd w:val="clear" w:color="auto" w:fill="000080"/>
    </w:pPr>
    <w:rPr>
      <w:rFonts w:ascii="Tahoma" w:hAnsi="Tahoma" w:cs="Tahoma"/>
    </w:rPr>
  </w:style>
  <w:style w:type="paragraph" w:styleId="ListNumber2">
    <w:name w:val="List Number 2"/>
    <w:basedOn w:val="ListNumber"/>
    <w:rsid w:val="00AC7789"/>
    <w:pPr>
      <w:ind w:left="851"/>
    </w:pPr>
  </w:style>
  <w:style w:type="paragraph" w:styleId="ListNumber">
    <w:name w:val="List Number"/>
    <w:basedOn w:val="List"/>
    <w:rsid w:val="00AC7789"/>
  </w:style>
  <w:style w:type="paragraph" w:styleId="List">
    <w:name w:val="List"/>
    <w:basedOn w:val="Normal"/>
    <w:rsid w:val="00AC7789"/>
    <w:pPr>
      <w:ind w:left="568" w:hanging="284"/>
    </w:pPr>
  </w:style>
  <w:style w:type="paragraph" w:styleId="Header">
    <w:name w:val="header"/>
    <w:rsid w:val="00AC778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C7789"/>
    <w:rPr>
      <w:b/>
      <w:bCs/>
      <w:position w:val="6"/>
      <w:sz w:val="16"/>
      <w:szCs w:val="16"/>
    </w:rPr>
  </w:style>
  <w:style w:type="paragraph" w:styleId="FootnoteText">
    <w:name w:val="footnote text"/>
    <w:basedOn w:val="Normal"/>
    <w:semiHidden/>
    <w:rsid w:val="00AC7789"/>
    <w:pPr>
      <w:keepLines/>
      <w:spacing w:after="0"/>
      <w:ind w:left="454" w:hanging="454"/>
    </w:pPr>
    <w:rPr>
      <w:sz w:val="16"/>
      <w:szCs w:val="16"/>
    </w:rPr>
  </w:style>
  <w:style w:type="paragraph" w:customStyle="1" w:styleId="3GPPHeader">
    <w:name w:val="3GPP_Header"/>
    <w:basedOn w:val="Normal"/>
    <w:qFormat/>
    <w:rsid w:val="00AC7789"/>
    <w:pPr>
      <w:tabs>
        <w:tab w:val="left" w:pos="1800"/>
        <w:tab w:val="right" w:pos="9360"/>
      </w:tabs>
      <w:spacing w:after="0"/>
    </w:pPr>
    <w:rPr>
      <w:rFonts w:ascii="Arial" w:hAnsi="Arial"/>
      <w:b/>
    </w:rPr>
  </w:style>
  <w:style w:type="paragraph" w:styleId="TOC9">
    <w:name w:val="toc 9"/>
    <w:basedOn w:val="TOC8"/>
    <w:semiHidden/>
    <w:rsid w:val="00AC7789"/>
    <w:pPr>
      <w:ind w:left="1418" w:hanging="1418"/>
    </w:pPr>
  </w:style>
  <w:style w:type="paragraph" w:styleId="TOC6">
    <w:name w:val="toc 6"/>
    <w:basedOn w:val="TOC5"/>
    <w:next w:val="Normal"/>
    <w:semiHidden/>
    <w:rsid w:val="00AC7789"/>
    <w:pPr>
      <w:ind w:left="1985" w:hanging="1985"/>
    </w:pPr>
  </w:style>
  <w:style w:type="paragraph" w:styleId="TOC7">
    <w:name w:val="toc 7"/>
    <w:basedOn w:val="TOC6"/>
    <w:next w:val="Normal"/>
    <w:semiHidden/>
    <w:rsid w:val="00AC7789"/>
    <w:pPr>
      <w:ind w:left="2268" w:hanging="2268"/>
    </w:pPr>
  </w:style>
  <w:style w:type="paragraph" w:styleId="ListBullet2">
    <w:name w:val="List Bullet 2"/>
    <w:basedOn w:val="ListBullet"/>
    <w:rsid w:val="00AC7789"/>
    <w:pPr>
      <w:numPr>
        <w:numId w:val="6"/>
      </w:numPr>
    </w:pPr>
  </w:style>
  <w:style w:type="paragraph" w:styleId="ListBullet">
    <w:name w:val="List Bullet"/>
    <w:basedOn w:val="BodyText"/>
    <w:rsid w:val="00AC7789"/>
    <w:pPr>
      <w:numPr>
        <w:numId w:val="5"/>
      </w:numPr>
    </w:pPr>
  </w:style>
  <w:style w:type="paragraph" w:styleId="ListBullet3">
    <w:name w:val="List Bullet 3"/>
    <w:basedOn w:val="ListBullet2"/>
    <w:rsid w:val="00AC7789"/>
    <w:pPr>
      <w:numPr>
        <w:numId w:val="7"/>
      </w:numPr>
    </w:pPr>
  </w:style>
  <w:style w:type="paragraph" w:customStyle="1" w:styleId="EQ">
    <w:name w:val="EQ"/>
    <w:basedOn w:val="Normal"/>
    <w:next w:val="Normal"/>
    <w:qFormat/>
    <w:rsid w:val="00AC7789"/>
    <w:pPr>
      <w:keepLines/>
      <w:tabs>
        <w:tab w:val="center" w:pos="4536"/>
        <w:tab w:val="right" w:pos="9072"/>
      </w:tabs>
      <w:spacing w:after="180"/>
      <w:jc w:val="left"/>
    </w:pPr>
    <w:rPr>
      <w:noProof/>
      <w:lang w:eastAsia="en-US"/>
    </w:rPr>
  </w:style>
  <w:style w:type="paragraph" w:styleId="List2">
    <w:name w:val="List 2"/>
    <w:basedOn w:val="List"/>
    <w:rsid w:val="00AC7789"/>
    <w:pPr>
      <w:ind w:left="851"/>
    </w:pPr>
  </w:style>
  <w:style w:type="paragraph" w:styleId="List3">
    <w:name w:val="List 3"/>
    <w:basedOn w:val="List2"/>
    <w:rsid w:val="00AC7789"/>
    <w:pPr>
      <w:ind w:left="1135"/>
    </w:pPr>
  </w:style>
  <w:style w:type="paragraph" w:styleId="List4">
    <w:name w:val="List 4"/>
    <w:basedOn w:val="List3"/>
    <w:rsid w:val="00AC7789"/>
    <w:pPr>
      <w:ind w:left="1418"/>
    </w:pPr>
  </w:style>
  <w:style w:type="paragraph" w:styleId="List5">
    <w:name w:val="List 5"/>
    <w:basedOn w:val="List4"/>
    <w:rsid w:val="00AC7789"/>
    <w:pPr>
      <w:ind w:left="1702"/>
    </w:pPr>
  </w:style>
  <w:style w:type="paragraph" w:customStyle="1" w:styleId="EditorsNote">
    <w:name w:val="Editor's Note"/>
    <w:basedOn w:val="Normal"/>
    <w:rsid w:val="00AC7789"/>
    <w:pPr>
      <w:keepLines/>
      <w:spacing w:after="180"/>
      <w:ind w:left="1135" w:hanging="851"/>
      <w:jc w:val="left"/>
    </w:pPr>
    <w:rPr>
      <w:color w:val="FF0000"/>
      <w:lang w:eastAsia="en-US"/>
    </w:rPr>
  </w:style>
  <w:style w:type="paragraph" w:styleId="ListBullet4">
    <w:name w:val="List Bullet 4"/>
    <w:basedOn w:val="ListBullet3"/>
    <w:rsid w:val="00AC7789"/>
    <w:pPr>
      <w:numPr>
        <w:numId w:val="8"/>
      </w:numPr>
    </w:pPr>
  </w:style>
  <w:style w:type="paragraph" w:styleId="ListBullet5">
    <w:name w:val="List Bullet 5"/>
    <w:basedOn w:val="ListBullet4"/>
    <w:rsid w:val="00AC7789"/>
    <w:pPr>
      <w:numPr>
        <w:numId w:val="4"/>
      </w:numPr>
    </w:pPr>
  </w:style>
  <w:style w:type="paragraph" w:styleId="Footer">
    <w:name w:val="footer"/>
    <w:basedOn w:val="Header"/>
    <w:semiHidden/>
    <w:rsid w:val="00AC7789"/>
    <w:pPr>
      <w:jc w:val="center"/>
    </w:pPr>
    <w:rPr>
      <w:i/>
      <w:iCs/>
    </w:rPr>
  </w:style>
  <w:style w:type="paragraph" w:customStyle="1" w:styleId="Reference">
    <w:name w:val="Reference"/>
    <w:basedOn w:val="Normal"/>
    <w:qFormat/>
    <w:rsid w:val="00AC7789"/>
    <w:pPr>
      <w:numPr>
        <w:numId w:val="2"/>
      </w:numPr>
    </w:pPr>
  </w:style>
  <w:style w:type="paragraph" w:styleId="BalloonText">
    <w:name w:val="Balloon Text"/>
    <w:basedOn w:val="Normal"/>
    <w:semiHidden/>
    <w:rsid w:val="00AC7789"/>
    <w:rPr>
      <w:rFonts w:ascii="Tahoma" w:hAnsi="Tahoma" w:cs="Tahoma"/>
      <w:sz w:val="16"/>
      <w:szCs w:val="16"/>
    </w:rPr>
  </w:style>
  <w:style w:type="character" w:styleId="PageNumber">
    <w:name w:val="page number"/>
    <w:basedOn w:val="DefaultParagraphFont"/>
    <w:semiHidden/>
    <w:rsid w:val="00AC7789"/>
  </w:style>
  <w:style w:type="paragraph" w:styleId="BodyText">
    <w:name w:val="Body Text"/>
    <w:basedOn w:val="Normal"/>
    <w:link w:val="BodyTextChar"/>
    <w:qFormat/>
    <w:rsid w:val="00AC7789"/>
  </w:style>
  <w:style w:type="character" w:styleId="Hyperlink">
    <w:name w:val="Hyperlink"/>
    <w:uiPriority w:val="99"/>
    <w:rsid w:val="00AC7789"/>
    <w:rPr>
      <w:color w:val="0000FF"/>
      <w:u w:val="single"/>
      <w:lang w:val="en-GB"/>
    </w:rPr>
  </w:style>
  <w:style w:type="character" w:styleId="FollowedHyperlink">
    <w:name w:val="FollowedHyperlink"/>
    <w:semiHidden/>
    <w:rsid w:val="00AC7789"/>
    <w:rPr>
      <w:color w:val="FF0000"/>
      <w:u w:val="single"/>
    </w:rPr>
  </w:style>
  <w:style w:type="character" w:styleId="CommentReference">
    <w:name w:val="annotation reference"/>
    <w:semiHidden/>
    <w:rsid w:val="00AC7789"/>
    <w:rPr>
      <w:sz w:val="16"/>
      <w:szCs w:val="16"/>
    </w:rPr>
  </w:style>
  <w:style w:type="paragraph" w:styleId="CommentText">
    <w:name w:val="annotation text"/>
    <w:basedOn w:val="Normal"/>
    <w:semiHidden/>
    <w:rsid w:val="00AC7789"/>
  </w:style>
  <w:style w:type="paragraph" w:styleId="CommentSubject">
    <w:name w:val="annotation subject"/>
    <w:basedOn w:val="CommentText"/>
    <w:next w:val="CommentText"/>
    <w:semiHidden/>
    <w:rsid w:val="00AC7789"/>
    <w:rPr>
      <w:b/>
      <w:bCs/>
    </w:rPr>
  </w:style>
  <w:style w:type="character" w:customStyle="1" w:styleId="Heading1Char">
    <w:name w:val="Heading 1 Char"/>
    <w:link w:val="Heading1"/>
    <w:rsid w:val="00AC7789"/>
    <w:rPr>
      <w:rFonts w:ascii="Arial" w:hAnsi="Arial" w:cs="Arial"/>
      <w:sz w:val="32"/>
      <w:szCs w:val="36"/>
      <w:lang w:val="en-GB" w:eastAsia="zh-CN"/>
    </w:rPr>
  </w:style>
  <w:style w:type="paragraph" w:customStyle="1" w:styleId="B1">
    <w:name w:val="B1"/>
    <w:basedOn w:val="List"/>
    <w:rsid w:val="00AC7789"/>
    <w:pPr>
      <w:spacing w:after="180"/>
      <w:jc w:val="left"/>
    </w:pPr>
    <w:rPr>
      <w:lang w:eastAsia="en-US"/>
    </w:rPr>
  </w:style>
  <w:style w:type="paragraph" w:customStyle="1" w:styleId="B2">
    <w:name w:val="B2"/>
    <w:basedOn w:val="List2"/>
    <w:rsid w:val="00AC7789"/>
    <w:pPr>
      <w:spacing w:after="180"/>
      <w:jc w:val="left"/>
    </w:pPr>
    <w:rPr>
      <w:lang w:eastAsia="en-US"/>
    </w:rPr>
  </w:style>
  <w:style w:type="paragraph" w:customStyle="1" w:styleId="B3">
    <w:name w:val="B3"/>
    <w:basedOn w:val="List3"/>
    <w:rsid w:val="00AC7789"/>
    <w:pPr>
      <w:spacing w:after="180"/>
      <w:jc w:val="left"/>
    </w:pPr>
    <w:rPr>
      <w:lang w:eastAsia="en-US"/>
    </w:rPr>
  </w:style>
  <w:style w:type="paragraph" w:customStyle="1" w:styleId="B4">
    <w:name w:val="B4"/>
    <w:basedOn w:val="List4"/>
    <w:rsid w:val="00AC7789"/>
    <w:pPr>
      <w:spacing w:after="180"/>
      <w:jc w:val="left"/>
    </w:pPr>
    <w:rPr>
      <w:lang w:eastAsia="en-US"/>
    </w:rPr>
  </w:style>
  <w:style w:type="paragraph" w:customStyle="1" w:styleId="Proposal">
    <w:name w:val="Proposal"/>
    <w:basedOn w:val="Normal"/>
    <w:qFormat/>
    <w:rsid w:val="00AC7789"/>
    <w:pPr>
      <w:numPr>
        <w:numId w:val="3"/>
      </w:numPr>
      <w:tabs>
        <w:tab w:val="clear" w:pos="1304"/>
        <w:tab w:val="left" w:pos="1701"/>
      </w:tabs>
      <w:ind w:left="1701" w:hanging="1701"/>
    </w:pPr>
    <w:rPr>
      <w:b/>
      <w:bCs/>
    </w:rPr>
  </w:style>
  <w:style w:type="character" w:customStyle="1" w:styleId="BodyTextChar">
    <w:name w:val="Body Text Char"/>
    <w:link w:val="BodyText"/>
    <w:rsid w:val="00AC7789"/>
    <w:rPr>
      <w:rFonts w:ascii="Times New Roman" w:hAnsi="Times New Roman"/>
      <w:lang w:val="en-GB" w:eastAsia="zh-CN"/>
    </w:rPr>
  </w:style>
  <w:style w:type="paragraph" w:customStyle="1" w:styleId="B5">
    <w:name w:val="B5"/>
    <w:basedOn w:val="List5"/>
    <w:rsid w:val="00AC7789"/>
    <w:pPr>
      <w:spacing w:after="180"/>
      <w:jc w:val="left"/>
    </w:pPr>
    <w:rPr>
      <w:lang w:eastAsia="en-US"/>
    </w:rPr>
  </w:style>
  <w:style w:type="paragraph" w:customStyle="1" w:styleId="EX">
    <w:name w:val="EX"/>
    <w:basedOn w:val="Normal"/>
    <w:rsid w:val="00AC7789"/>
    <w:pPr>
      <w:keepLines/>
      <w:spacing w:after="180"/>
      <w:ind w:left="1702" w:hanging="1418"/>
      <w:jc w:val="left"/>
    </w:pPr>
    <w:rPr>
      <w:lang w:eastAsia="en-US"/>
    </w:rPr>
  </w:style>
  <w:style w:type="paragraph" w:customStyle="1" w:styleId="EW">
    <w:name w:val="EW"/>
    <w:basedOn w:val="EX"/>
    <w:rsid w:val="00AC7789"/>
    <w:pPr>
      <w:spacing w:after="0"/>
    </w:pPr>
  </w:style>
  <w:style w:type="paragraph" w:customStyle="1" w:styleId="TAL">
    <w:name w:val="TAL"/>
    <w:basedOn w:val="Normal"/>
    <w:link w:val="TALChar"/>
    <w:rsid w:val="00AC7789"/>
    <w:pPr>
      <w:keepNext/>
      <w:keepLines/>
      <w:spacing w:after="0"/>
      <w:jc w:val="left"/>
    </w:pPr>
    <w:rPr>
      <w:sz w:val="18"/>
      <w:lang w:eastAsia="en-US"/>
    </w:rPr>
  </w:style>
  <w:style w:type="paragraph" w:customStyle="1" w:styleId="TAC">
    <w:name w:val="TAC"/>
    <w:basedOn w:val="TAL"/>
    <w:rsid w:val="00AC7789"/>
    <w:pPr>
      <w:jc w:val="center"/>
    </w:pPr>
  </w:style>
  <w:style w:type="paragraph" w:customStyle="1" w:styleId="TAH">
    <w:name w:val="TAH"/>
    <w:basedOn w:val="TAC"/>
    <w:rsid w:val="00AC7789"/>
    <w:rPr>
      <w:b/>
    </w:rPr>
  </w:style>
  <w:style w:type="paragraph" w:customStyle="1" w:styleId="TAN">
    <w:name w:val="TAN"/>
    <w:basedOn w:val="TAL"/>
    <w:rsid w:val="00AC7789"/>
    <w:pPr>
      <w:ind w:left="851" w:hanging="851"/>
    </w:pPr>
  </w:style>
  <w:style w:type="paragraph" w:customStyle="1" w:styleId="TAR">
    <w:name w:val="TAR"/>
    <w:basedOn w:val="TAL"/>
    <w:rsid w:val="00AC7789"/>
    <w:pPr>
      <w:jc w:val="right"/>
    </w:pPr>
  </w:style>
  <w:style w:type="paragraph" w:customStyle="1" w:styleId="TH">
    <w:name w:val="TH"/>
    <w:basedOn w:val="Normal"/>
    <w:link w:val="THChar"/>
    <w:rsid w:val="00AC7789"/>
    <w:pPr>
      <w:keepNext/>
      <w:keepLines/>
      <w:spacing w:before="60" w:after="180"/>
      <w:jc w:val="center"/>
    </w:pPr>
    <w:rPr>
      <w:b/>
      <w:lang w:eastAsia="en-US"/>
    </w:rPr>
  </w:style>
  <w:style w:type="paragraph" w:customStyle="1" w:styleId="TF">
    <w:name w:val="TF"/>
    <w:basedOn w:val="TH"/>
    <w:rsid w:val="00AC7789"/>
    <w:pPr>
      <w:keepNext w:val="0"/>
      <w:spacing w:before="0" w:after="240"/>
    </w:pPr>
  </w:style>
  <w:style w:type="paragraph" w:customStyle="1" w:styleId="TT">
    <w:name w:val="TT"/>
    <w:basedOn w:val="Heading1"/>
    <w:next w:val="Normal"/>
    <w:rsid w:val="00AC7789"/>
    <w:pPr>
      <w:numPr>
        <w:numId w:val="0"/>
      </w:numPr>
      <w:ind w:left="1134" w:hanging="1134"/>
      <w:outlineLvl w:val="9"/>
    </w:pPr>
    <w:rPr>
      <w:rFonts w:cs="Times New Roman"/>
      <w:szCs w:val="20"/>
      <w:lang w:eastAsia="en-US"/>
    </w:rPr>
  </w:style>
  <w:style w:type="paragraph" w:customStyle="1" w:styleId="ZA">
    <w:name w:val="ZA"/>
    <w:rsid w:val="00AC77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C77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C778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C778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C7789"/>
  </w:style>
  <w:style w:type="paragraph" w:customStyle="1" w:styleId="ZH">
    <w:name w:val="ZH"/>
    <w:rsid w:val="00AC778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C77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C7789"/>
    <w:pPr>
      <w:framePr w:hRule="auto" w:wrap="notBeside" w:y="852"/>
    </w:pPr>
    <w:rPr>
      <w:i w:val="0"/>
      <w:sz w:val="40"/>
    </w:rPr>
  </w:style>
  <w:style w:type="paragraph" w:customStyle="1" w:styleId="ZU">
    <w:name w:val="ZU"/>
    <w:rsid w:val="00AC77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C7789"/>
    <w:pPr>
      <w:framePr w:wrap="notBeside" w:y="16161"/>
    </w:pPr>
  </w:style>
  <w:style w:type="paragraph" w:customStyle="1" w:styleId="FP">
    <w:name w:val="FP"/>
    <w:basedOn w:val="Normal"/>
    <w:rsid w:val="00AC7789"/>
    <w:pPr>
      <w:spacing w:after="0"/>
      <w:jc w:val="left"/>
    </w:pPr>
    <w:rPr>
      <w:lang w:eastAsia="en-US"/>
    </w:rPr>
  </w:style>
  <w:style w:type="paragraph" w:customStyle="1" w:styleId="Observation">
    <w:name w:val="Observation"/>
    <w:basedOn w:val="Proposal"/>
    <w:qFormat/>
    <w:rsid w:val="00AC7789"/>
    <w:pPr>
      <w:numPr>
        <w:numId w:val="13"/>
      </w:numPr>
      <w:ind w:left="1701" w:hanging="1701"/>
    </w:pPr>
  </w:style>
  <w:style w:type="paragraph" w:styleId="TableofFigures">
    <w:name w:val="table of figures"/>
    <w:basedOn w:val="Normal"/>
    <w:next w:val="Normal"/>
    <w:uiPriority w:val="99"/>
    <w:rsid w:val="00AC7789"/>
    <w:pPr>
      <w:ind w:left="1418" w:hanging="1418"/>
      <w:jc w:val="left"/>
    </w:pPr>
    <w:rPr>
      <w:b/>
    </w:rPr>
  </w:style>
  <w:style w:type="paragraph" w:styleId="Index4">
    <w:name w:val="index 4"/>
    <w:basedOn w:val="Normal"/>
    <w:next w:val="Normal"/>
    <w:autoRedefine/>
    <w:rsid w:val="00AC7789"/>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customStyle="1" w:styleId="TALChar">
    <w:name w:val="TAL Char"/>
    <w:link w:val="TAL"/>
    <w:rsid w:val="00717471"/>
    <w:rPr>
      <w:rFonts w:ascii="Times New Roman" w:hAnsi="Times New Roman"/>
      <w:sz w:val="18"/>
      <w:lang w:val="en-GB"/>
    </w:rPr>
  </w:style>
  <w:style w:type="paragraph" w:customStyle="1" w:styleId="Tabletext">
    <w:name w:val="Table_text"/>
    <w:basedOn w:val="Normal"/>
    <w:rsid w:val="005E2F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eastAsia="SimSun"/>
      <w:sz w:val="22"/>
      <w:lang w:eastAsia="en-US"/>
    </w:rPr>
  </w:style>
  <w:style w:type="character" w:customStyle="1" w:styleId="THChar">
    <w:name w:val="TH Char"/>
    <w:link w:val="TH"/>
    <w:rsid w:val="005E2F98"/>
    <w:rPr>
      <w:rFonts w:ascii="Times New Roman" w:hAnsi="Times New Roman"/>
      <w:b/>
      <w:lang w:val="en-GB"/>
    </w:rPr>
  </w:style>
  <w:style w:type="table" w:styleId="TableGrid">
    <w:name w:val="Table Grid"/>
    <w:basedOn w:val="TableNormal"/>
    <w:rsid w:val="008416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B1">
    <w:name w:val="IB1"/>
    <w:basedOn w:val="Normal"/>
    <w:semiHidden/>
    <w:rsid w:val="003026F3"/>
    <w:pPr>
      <w:numPr>
        <w:numId w:val="20"/>
      </w:numPr>
      <w:tabs>
        <w:tab w:val="clear" w:pos="1492"/>
        <w:tab w:val="left" w:pos="284"/>
        <w:tab w:val="num" w:pos="1418"/>
      </w:tabs>
      <w:spacing w:after="180"/>
      <w:ind w:left="1418" w:hanging="426"/>
    </w:pPr>
    <w:rPr>
      <w:rFonts w:ascii="Arial" w:hAnsi="Arial"/>
    </w:rPr>
  </w:style>
  <w:style w:type="paragraph" w:customStyle="1" w:styleId="CRCoverPage">
    <w:name w:val="CR Cover Page"/>
    <w:link w:val="CRCoverPageZchn"/>
    <w:rsid w:val="00886BB2"/>
    <w:pPr>
      <w:spacing w:after="120"/>
    </w:pPr>
    <w:rPr>
      <w:rFonts w:ascii="Arial" w:eastAsia="Malgun Gothic" w:hAnsi="Arial"/>
      <w:lang w:val="en-GB"/>
    </w:rPr>
  </w:style>
  <w:style w:type="character" w:customStyle="1" w:styleId="CRCoverPageZchn">
    <w:name w:val="CR Cover Page Zchn"/>
    <w:link w:val="CRCoverPage"/>
    <w:rsid w:val="00886BB2"/>
    <w:rPr>
      <w:rFonts w:ascii="Arial" w:eastAsia="Malgun Gothic" w:hAnsi="Arial"/>
      <w:lang w:val="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656715"/>
    <w:rPr>
      <w:rFonts w:ascii="Times New Roman" w:hAnsi="Times New Roman"/>
      <w:b/>
      <w:bCs/>
      <w:lang w:val="en-GB" w:eastAsia="zh-CN"/>
    </w:rPr>
  </w:style>
  <w:style w:type="paragraph" w:customStyle="1" w:styleId="Doc-text2">
    <w:name w:val="Doc-text2"/>
    <w:basedOn w:val="Normal"/>
    <w:link w:val="Doc-text2Char"/>
    <w:qFormat/>
    <w:rsid w:val="008C5AE6"/>
    <w:pPr>
      <w:tabs>
        <w:tab w:val="left" w:pos="1622"/>
      </w:tabs>
      <w:overflowPunct/>
      <w:autoSpaceDE/>
      <w:autoSpaceDN/>
      <w:adjustRightInd/>
      <w:spacing w:after="0"/>
      <w:ind w:left="1622" w:hanging="363"/>
      <w:jc w:val="left"/>
      <w:textAlignment w:val="auto"/>
    </w:pPr>
    <w:rPr>
      <w:rFonts w:ascii="Arial" w:eastAsia="MS Mincho" w:hAnsi="Arial"/>
      <w:szCs w:val="24"/>
      <w:lang w:eastAsia="en-GB"/>
    </w:rPr>
  </w:style>
  <w:style w:type="character" w:customStyle="1" w:styleId="Doc-text2Char">
    <w:name w:val="Doc-text2 Char"/>
    <w:link w:val="Doc-text2"/>
    <w:rsid w:val="008C5AE6"/>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246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5NUHHDQN7SK2-1-116886</_dlc_DocId>
    <TaxCatchAll xmlns="08b2df90-05d3-4030-90d4-c9feeb4a1cd9">
      <Value>10</Value>
      <Value>9</Value>
      <Value>8</Value>
      <Value>2</Value>
      <Value>1</Value>
    </TaxCatchAll>
    <_dlc_DocIdUrl xmlns="08b2df90-05d3-4030-90d4-c9feeb4a1cd9">
      <Url>https://ericoll.internal.ericsson.com/sites/STAR/_layouts/DocIdRedir.aspx?ID=5NUHHDQN7SK2-1-116886</Url>
      <Description>5NUHHDQN7SK2-1-116886</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99F3A7-5AE7-4DD6-854E-A0219CD469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B1B8DC-D69E-4A48-9CE9-E62E2E6B39CF}">
  <ds:schemaRefs>
    <ds:schemaRef ds:uri="http://schemas.microsoft.com/sharepoint/v3/contenttype/forms"/>
  </ds:schemaRefs>
</ds:datastoreItem>
</file>

<file path=customXml/itemProps3.xml><?xml version="1.0" encoding="utf-8"?>
<ds:datastoreItem xmlns:ds="http://schemas.openxmlformats.org/officeDocument/2006/customXml" ds:itemID="{78DAA09A-DA47-423A-BC2A-4E82A7F916E0}">
  <ds:schemaRefs>
    <ds:schemaRef ds:uri="http://schemas.microsoft.com/sharepoint/events"/>
  </ds:schemaRefs>
</ds:datastoreItem>
</file>

<file path=customXml/itemProps4.xml><?xml version="1.0" encoding="utf-8"?>
<ds:datastoreItem xmlns:ds="http://schemas.openxmlformats.org/officeDocument/2006/customXml" ds:itemID="{27C80827-F4AD-472A-A51A-DE3D434BFFFC}">
  <ds:schemaRefs>
    <ds:schemaRef ds:uri="Microsoft.SharePoint.Taxonomy.ContentTypeSync"/>
  </ds:schemaRefs>
</ds:datastoreItem>
</file>

<file path=customXml/itemProps5.xml><?xml version="1.0" encoding="utf-8"?>
<ds:datastoreItem xmlns:ds="http://schemas.openxmlformats.org/officeDocument/2006/customXml" ds:itemID="{7F9D1A90-12E1-45AE-B853-901EF7E75CC7}">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6.xml><?xml version="1.0" encoding="utf-8"?>
<ds:datastoreItem xmlns:ds="http://schemas.openxmlformats.org/officeDocument/2006/customXml" ds:itemID="{3EEF35C8-4AE5-4E87-BDA1-5B8DEAFF4F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1</TotalTime>
  <Pages>3</Pages>
  <Words>848</Words>
  <Characters>4835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Icaro Da Silva</cp:lastModifiedBy>
  <cp:revision>3</cp:revision>
  <cp:lastPrinted>2008-01-31T15:09:00Z</cp:lastPrinted>
  <dcterms:created xsi:type="dcterms:W3CDTF">2017-05-05T21:30:00Z</dcterms:created>
  <dcterms:modified xsi:type="dcterms:W3CDTF">2017-05-05T21:31:00Z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a022ff79-48eb-4653-a0e2-8d3cd5905d2d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